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707" w:rsidRDefault="00F55707" w:rsidP="00F55707">
      <w:pPr>
        <w:pStyle w:val="HangingAnAct"/>
        <w:suppressLineNumbers/>
        <w:rPr>
          <w:rStyle w:val="BillHead"/>
        </w:rPr>
        <w:sectPr w:rsidR="00F55707" w:rsidSect="007760F3">
          <w:headerReference w:type="default" r:id="rId6"/>
          <w:footerReference w:type="first" r:id="rId7"/>
          <w:pgSz w:w="12240" w:h="20160" w:code="5"/>
          <w:pgMar w:top="1440" w:right="2520" w:bottom="1872" w:left="2880" w:header="1181" w:footer="918" w:gutter="0"/>
          <w:lnNumType w:countBy="1"/>
          <w:cols w:space="720"/>
          <w:titlePg/>
          <w:docGrid w:linePitch="360"/>
        </w:sectPr>
      </w:pPr>
    </w:p>
    <w:p w:rsidR="00F55707" w:rsidRDefault="00F55707" w:rsidP="00F55707"/>
    <w:p w:rsidR="00F55707" w:rsidRDefault="00F55707" w:rsidP="00F55707"/>
    <w:p w:rsidR="00F55707" w:rsidRDefault="00F55707" w:rsidP="00F55707">
      <w:pPr>
        <w:sectPr w:rsidR="00F55707" w:rsidSect="00F55707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F55707" w:rsidRDefault="00F55707" w:rsidP="00F55707">
      <w:pPr>
        <w:jc w:val="center"/>
      </w:pPr>
      <w:bookmarkStart w:id="0" w:name="LCPL"/>
      <w:bookmarkEnd w:id="0"/>
      <w:r>
        <w:t>P.L. 2020, CHAPTER 131,</w:t>
      </w:r>
      <w:r>
        <w:rPr>
          <w:b/>
          <w:i/>
        </w:rPr>
        <w:t xml:space="preserve"> approved December 4, 2020</w:t>
      </w:r>
    </w:p>
    <w:p w:rsidR="00F55707" w:rsidRPr="00F55707" w:rsidRDefault="00F55707" w:rsidP="00F55707">
      <w:pPr>
        <w:jc w:val="center"/>
        <w:rPr>
          <w:rStyle w:val="BoldItal"/>
        </w:rPr>
      </w:pPr>
      <w:r>
        <w:t>Assembly</w:t>
      </w:r>
      <w:r w:rsidR="00C777AC">
        <w:t>,</w:t>
      </w:r>
      <w:r>
        <w:t xml:space="preserve"> No. 4852 </w:t>
      </w:r>
      <w:r w:rsidRPr="00F55707">
        <w:rPr>
          <w:rStyle w:val="BoldItal"/>
        </w:rPr>
        <w:t>(Second Reprint)</w:t>
      </w:r>
    </w:p>
    <w:p w:rsidR="00F55707" w:rsidRDefault="00F55707" w:rsidP="00F55707">
      <w:pPr>
        <w:jc w:val="center"/>
      </w:pPr>
    </w:p>
    <w:p w:rsidR="00F55707" w:rsidRPr="00F55707" w:rsidRDefault="00F55707" w:rsidP="00F55707">
      <w:pPr>
        <w:jc w:val="center"/>
        <w:sectPr w:rsidR="00F55707" w:rsidRPr="00F55707" w:rsidSect="00F55707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F215B3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E2170B">
        <w:t>concerning extended unemployment benefits and amending P.L.1970, c.324.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215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215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C4B6E" w:rsidRDefault="005C4B6E" w:rsidP="005C4B6E">
      <w:r>
        <w:tab/>
        <w:t>1.</w:t>
      </w:r>
      <w:r>
        <w:tab/>
        <w:t>Section 7 of P.L.1970, c.324 (C.43:21-24.13) is amended to read as follows:</w:t>
      </w:r>
    </w:p>
    <w:p w:rsidR="005C4B6E" w:rsidRDefault="005C4B6E" w:rsidP="005C4B6E">
      <w:r>
        <w:tab/>
        <w:t>7.</w:t>
      </w:r>
      <w:r>
        <w:tab/>
        <w:t xml:space="preserve">An individual shall be eligible to receive extended benefits with respect to any week of unemployment in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eligibility period only if the division finds</w:t>
      </w:r>
      <w:r>
        <w:rPr>
          <w:u w:val="single"/>
        </w:rPr>
        <w:t>,</w:t>
      </w:r>
      <w:r>
        <w:t xml:space="preserve"> that with respect to that week</w:t>
      </w:r>
      <w:r>
        <w:rPr>
          <w:u w:val="single"/>
        </w:rPr>
        <w:t>, the individual</w:t>
      </w:r>
      <w:r>
        <w:t>:</w:t>
      </w:r>
    </w:p>
    <w:p w:rsidR="005C4B6E" w:rsidRPr="003473D9" w:rsidRDefault="005C4B6E" w:rsidP="005C4B6E">
      <w:pPr>
        <w:rPr>
          <w:u w:val="single"/>
        </w:rPr>
      </w:pPr>
      <w:r>
        <w:tab/>
        <w:t>a.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is an "</w:t>
      </w:r>
      <w:proofErr w:type="spellStart"/>
      <w:r>
        <w:t>exhaustee</w:t>
      </w:r>
      <w:proofErr w:type="spellEnd"/>
      <w:r>
        <w:t xml:space="preserve">" as defined in paragraph j. of section 5 </w:t>
      </w:r>
      <w:r>
        <w:rPr>
          <w:u w:val="single"/>
        </w:rPr>
        <w:t>of P.L.1970, c.324 (C.43:21-24.11)</w:t>
      </w:r>
      <w:r>
        <w:t xml:space="preserve">; </w:t>
      </w:r>
      <w:r>
        <w:rPr>
          <w:u w:val="single"/>
        </w:rPr>
        <w:t>and</w:t>
      </w:r>
    </w:p>
    <w:p w:rsidR="005C4B6E" w:rsidRDefault="005C4B6E" w:rsidP="005C4B6E">
      <w:r>
        <w:tab/>
        <w:t>b.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has satisfied the requirements of this act for the receipt of regular benefits that are applicable to individuals claiming extended benefits, including not being subject to a disqualification for the receipt of benefits; and</w:t>
      </w:r>
    </w:p>
    <w:p w:rsidR="005C4B6E" w:rsidRDefault="005C4B6E" w:rsidP="005C4B6E">
      <w:pPr>
        <w:rPr>
          <w:u w:val="single"/>
        </w:rPr>
      </w:pPr>
      <w:r>
        <w:tab/>
        <w:t>c.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he,</w:t>
      </w:r>
      <w:r w:rsidRPr="00EB707A">
        <w:rPr>
          <w:rFonts w:ascii="Albertus Extra Bold" w:hAnsi="Albertus Extra Bold"/>
          <w:b/>
        </w:rPr>
        <w:t>]</w:t>
      </w:r>
      <w:r>
        <w:t xml:space="preserve"> for any initial claim for extended benefits effective after September 25, 1982 </w:t>
      </w:r>
      <w:r>
        <w:rPr>
          <w:u w:val="single"/>
        </w:rPr>
        <w:t>and before</w:t>
      </w:r>
      <w:r w:rsidRPr="00E6019F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E6019F">
        <w:rPr>
          <w:rFonts w:ascii="Albertus Extra Bold" w:hAnsi="Albertus Extra Bold"/>
          <w:b/>
        </w:rPr>
        <w:t>[</w:t>
      </w:r>
      <w:r>
        <w:rPr>
          <w:u w:val="single"/>
        </w:rPr>
        <w:t>November 8, 2020</w:t>
      </w:r>
      <w:r w:rsidRPr="00E6019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June 28, 2020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has established entitlement for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applicable benefit year based on the alternative earnings requirement specified in subsection (e) of R.S. 43:21-4, and was paid wages during the base year of </w:t>
      </w:r>
      <w:r>
        <w:rPr>
          <w:rFonts w:ascii="Albertus Extra Bold" w:hAnsi="Albertus Extra Bold"/>
          <w:b/>
          <w:vertAlign w:val="superscript"/>
        </w:rPr>
        <w:t>2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applicable benefit year which equaled or exceeded </w:t>
      </w:r>
      <w:r>
        <w:rPr>
          <w:rFonts w:ascii="Albertus Extra Bold" w:hAnsi="Albertus Extra Bold"/>
          <w:b/>
          <w:vertAlign w:val="superscript"/>
        </w:rPr>
        <w:t>2</w:t>
      </w:r>
      <w:r w:rsidRPr="00AE5CD6">
        <w:rPr>
          <w:rFonts w:ascii="Albertus Extra Bold" w:hAnsi="Albertus Extra Bold"/>
          <w:b/>
        </w:rPr>
        <w:t>[</w:t>
      </w:r>
      <w:r>
        <w:t>forty</w:t>
      </w:r>
      <w:r w:rsidRPr="00AE5CD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40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times </w:t>
      </w:r>
      <w:r>
        <w:rPr>
          <w:rFonts w:ascii="Albertus Extra Bold" w:hAnsi="Albertus Extra Bold"/>
          <w:b/>
          <w:vertAlign w:val="superscript"/>
        </w:rPr>
        <w:t>2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weekly benefit rate</w:t>
      </w:r>
      <w:r>
        <w:rPr>
          <w:u w:val="single"/>
        </w:rPr>
        <w:t>; and</w:t>
      </w:r>
    </w:p>
    <w:p w:rsidR="005C4B6E" w:rsidRDefault="005C4B6E" w:rsidP="005C4B6E">
      <w:pPr>
        <w:rPr>
          <w:u w:val="single"/>
        </w:rPr>
      </w:pPr>
      <w:r w:rsidRPr="00003BAE">
        <w:tab/>
      </w:r>
      <w:r>
        <w:rPr>
          <w:u w:val="single"/>
        </w:rPr>
        <w:t>d.</w:t>
      </w:r>
      <w:r>
        <w:rPr>
          <w:u w:val="single"/>
        </w:rPr>
        <w:tab/>
      </w:r>
      <w:r w:rsidRPr="00003BAE">
        <w:rPr>
          <w:u w:val="single"/>
        </w:rPr>
        <w:t xml:space="preserve">for any initial claim for extended benefits effective after </w:t>
      </w:r>
      <w:r w:rsidRPr="00E6019F">
        <w:rPr>
          <w:rFonts w:ascii="Albertus Extra Bold" w:hAnsi="Albertus Extra Bold"/>
          <w:b/>
          <w:vertAlign w:val="superscript"/>
        </w:rPr>
        <w:t>1</w:t>
      </w:r>
      <w:r w:rsidRPr="00E6019F">
        <w:rPr>
          <w:rFonts w:ascii="Albertus Extra Bold" w:hAnsi="Albertus Extra Bold"/>
          <w:b/>
        </w:rPr>
        <w:t>[</w:t>
      </w:r>
      <w:r>
        <w:rPr>
          <w:u w:val="single"/>
        </w:rPr>
        <w:t>November 7</w:t>
      </w:r>
      <w:r w:rsidRPr="00003BAE">
        <w:rPr>
          <w:u w:val="single"/>
        </w:rPr>
        <w:t>, 202</w:t>
      </w:r>
      <w:r>
        <w:rPr>
          <w:u w:val="single"/>
        </w:rPr>
        <w:t>0</w:t>
      </w:r>
      <w:r w:rsidRPr="00E6019F">
        <w:rPr>
          <w:rFonts w:ascii="Albertus Extra Bold" w:hAnsi="Albertus Extra Bold"/>
          <w:b/>
        </w:rPr>
        <w:t>]</w:t>
      </w:r>
      <w:r w:rsidRPr="00E6019F">
        <w:t xml:space="preserve"> </w:t>
      </w:r>
      <w:r>
        <w:rPr>
          <w:u w:val="single"/>
        </w:rPr>
        <w:t>June 27, 2020</w:t>
      </w:r>
      <w:r>
        <w:rPr>
          <w:rFonts w:ascii="Albertus Extra Bold" w:hAnsi="Albertus Extra Bold"/>
          <w:b/>
          <w:vertAlign w:val="superscript"/>
        </w:rPr>
        <w:t>1</w:t>
      </w:r>
      <w:r w:rsidRPr="00003BAE">
        <w:rPr>
          <w:u w:val="single"/>
        </w:rPr>
        <w:t>, has</w:t>
      </w:r>
      <w:r>
        <w:rPr>
          <w:u w:val="single"/>
        </w:rPr>
        <w:t xml:space="preserve"> </w:t>
      </w:r>
      <w:r w:rsidRPr="00003BAE">
        <w:rPr>
          <w:u w:val="single"/>
        </w:rPr>
        <w:t>established entitlement fo</w:t>
      </w:r>
      <w:r>
        <w:rPr>
          <w:u w:val="single"/>
        </w:rPr>
        <w:t>r the individual’s</w:t>
      </w:r>
      <w:r w:rsidRPr="00003BAE">
        <w:rPr>
          <w:u w:val="single"/>
        </w:rPr>
        <w:t xml:space="preserve"> applicable benefit year based on the alternative earnings requirement specified in subsection (e) of </w:t>
      </w:r>
      <w:r>
        <w:rPr>
          <w:u w:val="single"/>
        </w:rPr>
        <w:t>R.S. 43:21-4</w:t>
      </w:r>
      <w:r w:rsidRPr="0009018A">
        <w:rPr>
          <w:rFonts w:ascii="Albertus Extra Bold" w:hAnsi="Albertus Extra Bold"/>
          <w:b/>
          <w:vertAlign w:val="superscript"/>
        </w:rPr>
        <w:t>2</w:t>
      </w:r>
      <w:r w:rsidRPr="0009018A">
        <w:rPr>
          <w:rFonts w:ascii="Albertus Extra Bold" w:hAnsi="Albertus Extra Bold"/>
          <w:b/>
        </w:rPr>
        <w:t>[</w:t>
      </w:r>
      <w:r>
        <w:rPr>
          <w:u w:val="single"/>
        </w:rPr>
        <w:t>, and:</w:t>
      </w:r>
    </w:p>
    <w:p w:rsidR="005C4B6E" w:rsidRDefault="005C4B6E" w:rsidP="005C4B6E">
      <w:pPr>
        <w:rPr>
          <w:u w:val="single"/>
        </w:rPr>
      </w:pPr>
      <w:r w:rsidRPr="00360612">
        <w:tab/>
      </w:r>
      <w:r>
        <w:rPr>
          <w:u w:val="single"/>
        </w:rPr>
        <w:t>(1)</w:t>
      </w:r>
      <w:r w:rsidRPr="0009018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or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003BAE">
        <w:rPr>
          <w:u w:val="single"/>
        </w:rPr>
        <w:t xml:space="preserve">was paid wages during the base year of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applicable benefit year which equaled or exceeded</w:t>
      </w:r>
      <w:r w:rsidRPr="004030D0">
        <w:t xml:space="preserve"> </w:t>
      </w:r>
      <w:r w:rsidRPr="004030D0">
        <w:rPr>
          <w:rFonts w:ascii="Albertus Extra Bold" w:hAnsi="Albertus Extra Bold"/>
          <w:b/>
          <w:vertAlign w:val="superscript"/>
        </w:rPr>
        <w:t>1</w:t>
      </w:r>
      <w:r w:rsidRPr="004030D0">
        <w:rPr>
          <w:rFonts w:ascii="Albertus Extra Bold" w:hAnsi="Albertus Extra Bold"/>
          <w:b/>
        </w:rPr>
        <w:t>[</w:t>
      </w:r>
      <w:r w:rsidRPr="00003BAE">
        <w:rPr>
          <w:u w:val="single"/>
        </w:rPr>
        <w:t>forty</w:t>
      </w:r>
      <w:r w:rsidRPr="004030D0">
        <w:rPr>
          <w:rFonts w:ascii="Albertus Extra Bold" w:hAnsi="Albertus Extra Bold"/>
          <w:b/>
        </w:rPr>
        <w:t>]</w:t>
      </w:r>
      <w:r>
        <w:t xml:space="preserve"> </w:t>
      </w:r>
      <w:r w:rsidRPr="004030D0">
        <w:rPr>
          <w:u w:val="single"/>
        </w:rPr>
        <w:t>40</w:t>
      </w:r>
      <w:r w:rsidRPr="004030D0">
        <w:rPr>
          <w:rFonts w:ascii="Albertus Extra Bold" w:hAnsi="Albertus Extra Bold"/>
          <w:b/>
          <w:vertAlign w:val="superscript"/>
        </w:rPr>
        <w:t>1</w:t>
      </w:r>
      <w:r w:rsidRPr="004030D0">
        <w:t xml:space="preserve"> </w:t>
      </w:r>
      <w:r w:rsidRPr="00003BAE">
        <w:rPr>
          <w:u w:val="single"/>
        </w:rPr>
        <w:t xml:space="preserve">times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weekly benefit rate</w:t>
      </w:r>
      <w:r w:rsidR="00703F96" w:rsidRPr="00703F96">
        <w:t xml:space="preserve"> </w:t>
      </w:r>
      <w:r w:rsidRPr="00416648">
        <w:rPr>
          <w:rFonts w:ascii="Albertus Extra Bold" w:hAnsi="Albertus Extra Bold"/>
          <w:b/>
          <w:vertAlign w:val="superscript"/>
        </w:rPr>
        <w:t>2</w:t>
      </w:r>
      <w:r w:rsidRPr="0009018A">
        <w:rPr>
          <w:rFonts w:ascii="Albertus Extra Bold" w:hAnsi="Albertus Extra Bold"/>
          <w:b/>
        </w:rPr>
        <w:t>[</w:t>
      </w:r>
      <w:r>
        <w:rPr>
          <w:u w:val="single"/>
        </w:rPr>
        <w:t>; or</w:t>
      </w:r>
    </w:p>
    <w:p w:rsidR="005C4B6E" w:rsidRDefault="005C4B6E" w:rsidP="005C4B6E">
      <w:pPr>
        <w:rPr>
          <w:u w:val="single"/>
        </w:rPr>
      </w:pPr>
      <w:r w:rsidRPr="00360612">
        <w:tab/>
      </w:r>
      <w:r>
        <w:rPr>
          <w:u w:val="single"/>
        </w:rPr>
        <w:t>(2)</w:t>
      </w:r>
      <w:r>
        <w:rPr>
          <w:u w:val="single"/>
        </w:rPr>
        <w:tab/>
      </w:r>
      <w:r w:rsidRPr="00003BAE">
        <w:rPr>
          <w:u w:val="single"/>
        </w:rPr>
        <w:t>was paid wages during th</w:t>
      </w:r>
      <w:r>
        <w:rPr>
          <w:u w:val="single"/>
        </w:rPr>
        <w:t>at</w:t>
      </w:r>
      <w:r w:rsidRPr="00003BAE">
        <w:rPr>
          <w:u w:val="single"/>
        </w:rPr>
        <w:t xml:space="preserve"> base year </w:t>
      </w:r>
      <w:r>
        <w:rPr>
          <w:u w:val="single"/>
        </w:rPr>
        <w:t>which equaled or exceeded 1 1/2 times the individual’s wages paid during the calendar quarter of the base year in which the individual’s wages were highest; or</w:t>
      </w:r>
    </w:p>
    <w:p w:rsidR="005C4B6E" w:rsidRDefault="005C4B6E" w:rsidP="005C4B6E">
      <w:r w:rsidRPr="00360612">
        <w:tab/>
      </w:r>
      <w:r>
        <w:rPr>
          <w:u w:val="single"/>
        </w:rPr>
        <w:t>(3)</w:t>
      </w:r>
      <w:r>
        <w:rPr>
          <w:u w:val="single"/>
        </w:rPr>
        <w:tab/>
        <w:t>had 20 full-time weeks of employment during that base year</w:t>
      </w:r>
      <w:r w:rsidRPr="0009018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>
        <w:t>.</w:t>
      </w:r>
    </w:p>
    <w:p w:rsidR="009A3FD4" w:rsidRPr="00E6019F" w:rsidRDefault="005C4B6E" w:rsidP="005C4B6E">
      <w:r>
        <w:t>(</w:t>
      </w:r>
      <w:proofErr w:type="spellStart"/>
      <w:r>
        <w:t>cf</w:t>
      </w:r>
      <w:proofErr w:type="spellEnd"/>
      <w:r>
        <w:t>: P.L.1982, c.144, s.2)</w:t>
      </w:r>
    </w:p>
    <w:p w:rsidR="00686AEB" w:rsidRDefault="00686AEB" w:rsidP="005C4B6E">
      <w:r>
        <w:lastRenderedPageBreak/>
        <w:tab/>
      </w:r>
      <w:r w:rsidR="00EB707A">
        <w:t>2</w:t>
      </w:r>
      <w:r w:rsidR="00F215B3">
        <w:t>.</w:t>
      </w:r>
      <w:r w:rsidR="00EB707A">
        <w:tab/>
      </w:r>
      <w:r w:rsidR="00F215B3">
        <w:t>This act shall take effect</w:t>
      </w:r>
      <w:r w:rsidR="00EB707A">
        <w:t xml:space="preserve"> immediately.</w:t>
      </w:r>
    </w:p>
    <w:p w:rsidR="00F55707" w:rsidRDefault="00F55707" w:rsidP="005C4B6E"/>
    <w:p w:rsidR="00F55707" w:rsidRDefault="00F55707" w:rsidP="005C4B6E"/>
    <w:p w:rsidR="00F55707" w:rsidRDefault="00F55707" w:rsidP="00F55707">
      <w:pPr>
        <w:jc w:val="center"/>
      </w:pPr>
      <w:r>
        <w:rPr>
          <w:u w:val="single"/>
        </w:rPr>
        <w:t>                                </w:t>
      </w:r>
    </w:p>
    <w:p w:rsidR="00F55707" w:rsidRDefault="00F55707" w:rsidP="00F55707">
      <w:pPr>
        <w:jc w:val="center"/>
      </w:pPr>
    </w:p>
    <w:p w:rsidR="00F55707" w:rsidRPr="00F55707" w:rsidRDefault="00F55707" w:rsidP="00991AE3">
      <w:bookmarkStart w:id="1" w:name="_GoBack"/>
      <w:bookmarkEnd w:id="1"/>
      <w:r>
        <w:tab/>
        <w:t xml:space="preserve">Concerns eligibility for extended unemployment benefits. </w:t>
      </w:r>
    </w:p>
    <w:sectPr w:rsidR="00F55707" w:rsidRPr="00F55707" w:rsidSect="00F55707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91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96" w:rsidRDefault="00676E96">
      <w:r>
        <w:separator/>
      </w:r>
    </w:p>
  </w:endnote>
  <w:endnote w:type="continuationSeparator" w:id="0">
    <w:p w:rsidR="00676E96" w:rsidRDefault="0067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215B3" w:rsidRPr="00921C91" w:rsidRDefault="00F215B3">
    <w:pPr>
      <w:pStyle w:val="Footer"/>
      <w:rPr>
        <w:szCs w:val="18"/>
      </w:rPr>
    </w:pPr>
  </w:p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A3FD4" w:rsidRDefault="009A3FD4" w:rsidP="00686AEB">
    <w:pPr>
      <w:pStyle w:val="Footer"/>
    </w:pPr>
    <w:r>
      <w:tab/>
      <w:t>Matter enclosed in superscript numerals has been adopted as follows:</w:t>
    </w:r>
  </w:p>
  <w:p w:rsidR="009A3FD4" w:rsidRDefault="009A3FD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9A3FD4" w:rsidRDefault="005C4B6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November 12, 2020.</w:t>
    </w:r>
  </w:p>
  <w:p w:rsidR="005C4B6E" w:rsidRPr="005C4B6E" w:rsidRDefault="005C4B6E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07" w:rsidRDefault="00F55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96" w:rsidRDefault="00676E96">
      <w:r>
        <w:separator/>
      </w:r>
    </w:p>
  </w:footnote>
  <w:footnote w:type="continuationSeparator" w:id="0">
    <w:p w:rsidR="00676E96" w:rsidRDefault="0067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6C65" w:rsidRDefault="00826C65" w:rsidP="00826C65">
    <w:pPr>
      <w:pStyle w:val="bpuHeadSpon"/>
    </w:pPr>
    <w:r w:rsidRPr="00826C65">
      <w:rPr>
        <w:rStyle w:val="bpuHeadSponChar"/>
      </w:rPr>
      <w:t>A4852</w:t>
    </w:r>
    <w:r>
      <w:t xml:space="preserve"> </w:t>
    </w:r>
    <w:r w:rsidR="005C4B6E">
      <w:t>[2R]</w:t>
    </w:r>
    <w:r w:rsidR="009A3FD4">
      <w:t xml:space="preserve"> </w:t>
    </w:r>
    <w:r>
      <w:t>LOPEZ</w:t>
    </w:r>
  </w:p>
  <w:p w:rsidR="00826C65" w:rsidRDefault="00826C65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5707">
      <w:rPr>
        <w:noProof/>
      </w:rPr>
      <w:t>2</w:t>
    </w:r>
    <w:r>
      <w:fldChar w:fldCharType="end"/>
    </w:r>
  </w:p>
  <w:p w:rsidR="00826C65" w:rsidRDefault="00826C65" w:rsidP="00826C65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07" w:rsidRDefault="00F55707" w:rsidP="00686AEB">
    <w:pPr>
      <w:pStyle w:val="Header"/>
      <w:jc w:val="center"/>
      <w:rPr>
        <w:rStyle w:val="PageNumber"/>
      </w:rPr>
    </w:pPr>
  </w:p>
  <w:p w:rsidR="00F55707" w:rsidRDefault="00F55707" w:rsidP="00826C65">
    <w:pPr>
      <w:pStyle w:val="bpuHeadSpon"/>
    </w:pPr>
    <w:r w:rsidRPr="00826C65">
      <w:rPr>
        <w:rStyle w:val="bpuHeadSponChar"/>
      </w:rPr>
      <w:t>A4852</w:t>
    </w:r>
    <w:r>
      <w:t xml:space="preserve"> [2R]</w:t>
    </w:r>
  </w:p>
  <w:p w:rsidR="00F55707" w:rsidRDefault="00F55707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02F9">
      <w:rPr>
        <w:noProof/>
      </w:rPr>
      <w:t>2</w:t>
    </w:r>
    <w:r>
      <w:fldChar w:fldCharType="end"/>
    </w:r>
  </w:p>
  <w:p w:rsidR="00F55707" w:rsidRDefault="00F55707" w:rsidP="00826C6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96"/>
    <w:rsid w:val="00003BAE"/>
    <w:rsid w:val="000051BD"/>
    <w:rsid w:val="000160A5"/>
    <w:rsid w:val="0002335B"/>
    <w:rsid w:val="0003336B"/>
    <w:rsid w:val="0003549A"/>
    <w:rsid w:val="000367AE"/>
    <w:rsid w:val="00043B22"/>
    <w:rsid w:val="00045667"/>
    <w:rsid w:val="000476D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C2E"/>
    <w:rsid w:val="000C054C"/>
    <w:rsid w:val="000C12C2"/>
    <w:rsid w:val="000D11AF"/>
    <w:rsid w:val="000D6255"/>
    <w:rsid w:val="000D6262"/>
    <w:rsid w:val="000D7B4A"/>
    <w:rsid w:val="000E4006"/>
    <w:rsid w:val="000F3DA2"/>
    <w:rsid w:val="000F4F51"/>
    <w:rsid w:val="000F5FDE"/>
    <w:rsid w:val="000F7466"/>
    <w:rsid w:val="000F7FC4"/>
    <w:rsid w:val="00103CE9"/>
    <w:rsid w:val="0013000E"/>
    <w:rsid w:val="001316BA"/>
    <w:rsid w:val="00133F81"/>
    <w:rsid w:val="00135943"/>
    <w:rsid w:val="0014664C"/>
    <w:rsid w:val="001645FB"/>
    <w:rsid w:val="00173D2B"/>
    <w:rsid w:val="00181676"/>
    <w:rsid w:val="00183603"/>
    <w:rsid w:val="0018410E"/>
    <w:rsid w:val="0019216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672"/>
    <w:rsid w:val="001C7C52"/>
    <w:rsid w:val="001D25F3"/>
    <w:rsid w:val="001E15F1"/>
    <w:rsid w:val="001E16FA"/>
    <w:rsid w:val="001E5C2A"/>
    <w:rsid w:val="001E6213"/>
    <w:rsid w:val="001F14C7"/>
    <w:rsid w:val="001F7405"/>
    <w:rsid w:val="00205533"/>
    <w:rsid w:val="00212B8D"/>
    <w:rsid w:val="00222983"/>
    <w:rsid w:val="002310E0"/>
    <w:rsid w:val="002370D0"/>
    <w:rsid w:val="00255958"/>
    <w:rsid w:val="002565D8"/>
    <w:rsid w:val="00257FA2"/>
    <w:rsid w:val="0026399E"/>
    <w:rsid w:val="0026574A"/>
    <w:rsid w:val="002660BB"/>
    <w:rsid w:val="002720E8"/>
    <w:rsid w:val="00274917"/>
    <w:rsid w:val="00275293"/>
    <w:rsid w:val="002776B0"/>
    <w:rsid w:val="00286C7E"/>
    <w:rsid w:val="002A1029"/>
    <w:rsid w:val="002A3A1A"/>
    <w:rsid w:val="002A4692"/>
    <w:rsid w:val="002A51BA"/>
    <w:rsid w:val="002B228E"/>
    <w:rsid w:val="002B2E26"/>
    <w:rsid w:val="002B3FE6"/>
    <w:rsid w:val="002C2D81"/>
    <w:rsid w:val="002C461E"/>
    <w:rsid w:val="002C6CEC"/>
    <w:rsid w:val="002E09CE"/>
    <w:rsid w:val="002E69D1"/>
    <w:rsid w:val="002F0A52"/>
    <w:rsid w:val="002F1BCA"/>
    <w:rsid w:val="002F3BA6"/>
    <w:rsid w:val="00306559"/>
    <w:rsid w:val="00315320"/>
    <w:rsid w:val="0031732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3D9"/>
    <w:rsid w:val="00350130"/>
    <w:rsid w:val="00354334"/>
    <w:rsid w:val="00360612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CEC"/>
    <w:rsid w:val="0040195A"/>
    <w:rsid w:val="00402229"/>
    <w:rsid w:val="00402DC0"/>
    <w:rsid w:val="00416648"/>
    <w:rsid w:val="00416C4B"/>
    <w:rsid w:val="0041751E"/>
    <w:rsid w:val="004211E5"/>
    <w:rsid w:val="00422091"/>
    <w:rsid w:val="004322F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50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B5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884"/>
    <w:rsid w:val="0051712A"/>
    <w:rsid w:val="00527BFB"/>
    <w:rsid w:val="00532A32"/>
    <w:rsid w:val="00540B0B"/>
    <w:rsid w:val="00543502"/>
    <w:rsid w:val="0054460F"/>
    <w:rsid w:val="005536CD"/>
    <w:rsid w:val="00554051"/>
    <w:rsid w:val="00557240"/>
    <w:rsid w:val="005629A4"/>
    <w:rsid w:val="00564202"/>
    <w:rsid w:val="005651F3"/>
    <w:rsid w:val="00567C2B"/>
    <w:rsid w:val="00572184"/>
    <w:rsid w:val="00575666"/>
    <w:rsid w:val="00577A15"/>
    <w:rsid w:val="00580533"/>
    <w:rsid w:val="0059131D"/>
    <w:rsid w:val="005B2421"/>
    <w:rsid w:val="005B3F92"/>
    <w:rsid w:val="005B479C"/>
    <w:rsid w:val="005B561E"/>
    <w:rsid w:val="005C07E4"/>
    <w:rsid w:val="005C2124"/>
    <w:rsid w:val="005C336F"/>
    <w:rsid w:val="005C4B6E"/>
    <w:rsid w:val="005C7F3C"/>
    <w:rsid w:val="005E017C"/>
    <w:rsid w:val="005E50C6"/>
    <w:rsid w:val="005F2A97"/>
    <w:rsid w:val="005F399B"/>
    <w:rsid w:val="006019F8"/>
    <w:rsid w:val="00602754"/>
    <w:rsid w:val="00605B20"/>
    <w:rsid w:val="00607BA4"/>
    <w:rsid w:val="0061156F"/>
    <w:rsid w:val="00613FF5"/>
    <w:rsid w:val="006155A8"/>
    <w:rsid w:val="00616179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E96"/>
    <w:rsid w:val="00677316"/>
    <w:rsid w:val="00686AEB"/>
    <w:rsid w:val="006B302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F96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60F3"/>
    <w:rsid w:val="00781B4D"/>
    <w:rsid w:val="007824BF"/>
    <w:rsid w:val="00783B8D"/>
    <w:rsid w:val="00794B94"/>
    <w:rsid w:val="00794BD4"/>
    <w:rsid w:val="007A2F73"/>
    <w:rsid w:val="007A3061"/>
    <w:rsid w:val="007A4244"/>
    <w:rsid w:val="007A5A0B"/>
    <w:rsid w:val="007C0E14"/>
    <w:rsid w:val="007C7DE4"/>
    <w:rsid w:val="007D40CB"/>
    <w:rsid w:val="007D5796"/>
    <w:rsid w:val="007D59C0"/>
    <w:rsid w:val="007D7D9C"/>
    <w:rsid w:val="007E651E"/>
    <w:rsid w:val="007F485D"/>
    <w:rsid w:val="007F6050"/>
    <w:rsid w:val="00813627"/>
    <w:rsid w:val="00826C65"/>
    <w:rsid w:val="008309C8"/>
    <w:rsid w:val="00832816"/>
    <w:rsid w:val="00833D78"/>
    <w:rsid w:val="00837109"/>
    <w:rsid w:val="00840365"/>
    <w:rsid w:val="008406A3"/>
    <w:rsid w:val="00841D2C"/>
    <w:rsid w:val="00845F3C"/>
    <w:rsid w:val="008461B8"/>
    <w:rsid w:val="008462F1"/>
    <w:rsid w:val="00847EF1"/>
    <w:rsid w:val="00852510"/>
    <w:rsid w:val="008538FA"/>
    <w:rsid w:val="008573B0"/>
    <w:rsid w:val="00866563"/>
    <w:rsid w:val="00867AC2"/>
    <w:rsid w:val="0087056E"/>
    <w:rsid w:val="00875402"/>
    <w:rsid w:val="00884D51"/>
    <w:rsid w:val="008902F9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219"/>
    <w:rsid w:val="009523A3"/>
    <w:rsid w:val="0095274F"/>
    <w:rsid w:val="00960958"/>
    <w:rsid w:val="00963A46"/>
    <w:rsid w:val="00966A3E"/>
    <w:rsid w:val="00971493"/>
    <w:rsid w:val="00971AD9"/>
    <w:rsid w:val="00973069"/>
    <w:rsid w:val="00973523"/>
    <w:rsid w:val="00977B73"/>
    <w:rsid w:val="00980766"/>
    <w:rsid w:val="009835D4"/>
    <w:rsid w:val="009865D4"/>
    <w:rsid w:val="00991AE3"/>
    <w:rsid w:val="00997152"/>
    <w:rsid w:val="009972CD"/>
    <w:rsid w:val="009A0E9C"/>
    <w:rsid w:val="009A3FD4"/>
    <w:rsid w:val="009A45DA"/>
    <w:rsid w:val="009A6B9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9F4"/>
    <w:rsid w:val="00A11228"/>
    <w:rsid w:val="00A222C2"/>
    <w:rsid w:val="00A305D6"/>
    <w:rsid w:val="00A342C4"/>
    <w:rsid w:val="00A4145C"/>
    <w:rsid w:val="00A423F5"/>
    <w:rsid w:val="00A43053"/>
    <w:rsid w:val="00A44CD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6B4"/>
    <w:rsid w:val="00B05A3C"/>
    <w:rsid w:val="00B065E5"/>
    <w:rsid w:val="00B07100"/>
    <w:rsid w:val="00B1138C"/>
    <w:rsid w:val="00B2574A"/>
    <w:rsid w:val="00B26468"/>
    <w:rsid w:val="00B35D8A"/>
    <w:rsid w:val="00B45B34"/>
    <w:rsid w:val="00B57047"/>
    <w:rsid w:val="00B61D86"/>
    <w:rsid w:val="00B6342D"/>
    <w:rsid w:val="00B665F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CC4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772"/>
    <w:rsid w:val="00C66BF3"/>
    <w:rsid w:val="00C70140"/>
    <w:rsid w:val="00C73CA7"/>
    <w:rsid w:val="00C777AC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EA4"/>
    <w:rsid w:val="00CD528D"/>
    <w:rsid w:val="00CE62B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378"/>
    <w:rsid w:val="00D500E9"/>
    <w:rsid w:val="00D507BC"/>
    <w:rsid w:val="00D6090A"/>
    <w:rsid w:val="00D62FA3"/>
    <w:rsid w:val="00D63B6F"/>
    <w:rsid w:val="00D64A90"/>
    <w:rsid w:val="00D673D5"/>
    <w:rsid w:val="00D90986"/>
    <w:rsid w:val="00D9410B"/>
    <w:rsid w:val="00D9695B"/>
    <w:rsid w:val="00DA2417"/>
    <w:rsid w:val="00DA5585"/>
    <w:rsid w:val="00DB02AC"/>
    <w:rsid w:val="00DB1F47"/>
    <w:rsid w:val="00DB4AE8"/>
    <w:rsid w:val="00DB6AA2"/>
    <w:rsid w:val="00DC0C65"/>
    <w:rsid w:val="00DE10D1"/>
    <w:rsid w:val="00DE2514"/>
    <w:rsid w:val="00DE6851"/>
    <w:rsid w:val="00DF03EE"/>
    <w:rsid w:val="00E01B71"/>
    <w:rsid w:val="00E044FD"/>
    <w:rsid w:val="00E05CC9"/>
    <w:rsid w:val="00E12A56"/>
    <w:rsid w:val="00E15573"/>
    <w:rsid w:val="00E2170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19F"/>
    <w:rsid w:val="00E76A79"/>
    <w:rsid w:val="00E80692"/>
    <w:rsid w:val="00E80C24"/>
    <w:rsid w:val="00E86E2B"/>
    <w:rsid w:val="00E93836"/>
    <w:rsid w:val="00EA7C16"/>
    <w:rsid w:val="00EB383C"/>
    <w:rsid w:val="00EB707A"/>
    <w:rsid w:val="00EC5281"/>
    <w:rsid w:val="00EC791D"/>
    <w:rsid w:val="00EC7CA6"/>
    <w:rsid w:val="00ED3C5D"/>
    <w:rsid w:val="00ED4553"/>
    <w:rsid w:val="00EF705A"/>
    <w:rsid w:val="00F00D08"/>
    <w:rsid w:val="00F1350D"/>
    <w:rsid w:val="00F15583"/>
    <w:rsid w:val="00F200EE"/>
    <w:rsid w:val="00F215B3"/>
    <w:rsid w:val="00F22481"/>
    <w:rsid w:val="00F2542E"/>
    <w:rsid w:val="00F27278"/>
    <w:rsid w:val="00F3238F"/>
    <w:rsid w:val="00F344E3"/>
    <w:rsid w:val="00F34D58"/>
    <w:rsid w:val="00F40FC9"/>
    <w:rsid w:val="00F41A9D"/>
    <w:rsid w:val="00F44314"/>
    <w:rsid w:val="00F54B9C"/>
    <w:rsid w:val="00F55707"/>
    <w:rsid w:val="00F56E96"/>
    <w:rsid w:val="00F573DD"/>
    <w:rsid w:val="00F61E59"/>
    <w:rsid w:val="00F62B70"/>
    <w:rsid w:val="00F63D99"/>
    <w:rsid w:val="00F6426B"/>
    <w:rsid w:val="00F709B3"/>
    <w:rsid w:val="00F71A5E"/>
    <w:rsid w:val="00F82AE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D3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BA4A024"/>
  <w15:docId w15:val="{49D91242-10E5-498F-8DAC-45E86BD4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06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655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2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346</Words>
  <Characters>1874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c.131</vt:lpstr>
    </vt:vector>
  </TitlesOfParts>
  <Manager>Carol Yuhas</Manager>
  <Company>NJ Office of Legislative Services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c.131 (A4852 2R)</dc:title>
  <dc:subject/>
  <dc:creator>Assembly No. 4852 (Second Reprint)</dc:creator>
  <cp:keywords>A4852|2| ||0|0|!|0|</cp:keywords>
  <dc:description>INTRODUCED OCTOBER 19, 2020_x000d_
Amended 10/22/20_x000d_
Amended 11/12/20</dc:description>
  <cp:lastModifiedBy>Todaro, Vivian</cp:lastModifiedBy>
  <cp:revision>2</cp:revision>
  <cp:lastPrinted>2021-01-08T18:48:00Z</cp:lastPrinted>
  <dcterms:created xsi:type="dcterms:W3CDTF">2021-01-08T18:49:00Z</dcterms:created>
  <dcterms:modified xsi:type="dcterms:W3CDTF">2021-01-08T18:49:00Z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c.131</vt:lpwstr>
  </property>
</Properties>
</file>