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F6E" w:rsidRDefault="00AB7F6E" w:rsidP="00AB7F6E">
      <w:pPr>
        <w:pStyle w:val="HangingAnAct"/>
        <w:suppressLineNumbers/>
        <w:rPr>
          <w:rStyle w:val="BillHead"/>
        </w:rPr>
        <w:sectPr w:rsidR="00AB7F6E" w:rsidSect="00DD2858">
          <w:headerReference w:type="default" r:id="rId6"/>
          <w:footerReference w:type="first" r:id="rId7"/>
          <w:pgSz w:w="12240" w:h="20160" w:code="5"/>
          <w:pgMar w:top="1440" w:right="2520" w:bottom="1620" w:left="2880" w:header="1181" w:footer="1158" w:gutter="0"/>
          <w:lnNumType w:countBy="1"/>
          <w:cols w:space="720"/>
          <w:titlePg/>
          <w:docGrid w:linePitch="360"/>
        </w:sectPr>
      </w:pPr>
    </w:p>
    <w:p w:rsidR="00AB7F6E" w:rsidRDefault="00AB7F6E" w:rsidP="00AB7F6E"/>
    <w:p w:rsidR="00AB7F6E" w:rsidRDefault="00AB7F6E" w:rsidP="00AB7F6E"/>
    <w:p w:rsidR="00AB7F6E" w:rsidRDefault="00AB7F6E" w:rsidP="00AB7F6E">
      <w:pPr>
        <w:sectPr w:rsidR="00AB7F6E" w:rsidSect="00AB7F6E">
          <w:type w:val="continuous"/>
          <w:pgSz w:w="12240" w:h="20160" w:code="5"/>
          <w:pgMar w:top="1440" w:right="1440" w:bottom="1620" w:left="2880" w:header="72" w:footer="720" w:gutter="0"/>
          <w:cols w:space="720"/>
          <w:titlePg/>
          <w:docGrid w:linePitch="360"/>
        </w:sectPr>
      </w:pPr>
    </w:p>
    <w:p w:rsidR="00AB7F6E" w:rsidRDefault="00AB7F6E" w:rsidP="00AB7F6E">
      <w:pPr>
        <w:jc w:val="center"/>
      </w:pPr>
      <w:bookmarkStart w:id="0" w:name="LCPL"/>
      <w:bookmarkEnd w:id="0"/>
      <w:r>
        <w:t>P.L. 2020, CHAPTER 47,</w:t>
      </w:r>
      <w:r>
        <w:rPr>
          <w:b/>
          <w:i/>
        </w:rPr>
        <w:t xml:space="preserve"> approved July 1, 2020</w:t>
      </w:r>
    </w:p>
    <w:p w:rsidR="00AB7F6E" w:rsidRPr="00AB7F6E" w:rsidRDefault="00AB7F6E" w:rsidP="00AB7F6E">
      <w:pPr>
        <w:jc w:val="center"/>
        <w:rPr>
          <w:rStyle w:val="BoldItal"/>
        </w:rPr>
      </w:pPr>
      <w:r>
        <w:t>Senate</w:t>
      </w:r>
      <w:r w:rsidR="001E6F71">
        <w:t>,</w:t>
      </w:r>
      <w:r>
        <w:t xml:space="preserve"> No. 2467 </w:t>
      </w:r>
      <w:r w:rsidRPr="00AB7F6E">
        <w:rPr>
          <w:rStyle w:val="BoldItal"/>
        </w:rPr>
        <w:t>(First Reprint)</w:t>
      </w:r>
    </w:p>
    <w:p w:rsidR="00AB7F6E" w:rsidRDefault="00AB7F6E" w:rsidP="00AB7F6E">
      <w:pPr>
        <w:jc w:val="center"/>
      </w:pPr>
    </w:p>
    <w:p w:rsidR="00AB7F6E" w:rsidRPr="00AB7F6E" w:rsidRDefault="00AB7F6E" w:rsidP="00AB7F6E">
      <w:pPr>
        <w:jc w:val="center"/>
        <w:sectPr w:rsidR="00AB7F6E" w:rsidRPr="00AB7F6E" w:rsidSect="00AB7F6E">
          <w:type w:val="continuous"/>
          <w:pgSz w:w="12240" w:h="20160" w:code="5"/>
          <w:pgMar w:top="2880" w:right="1440" w:bottom="1620" w:left="1440" w:header="72" w:footer="720" w:gutter="0"/>
          <w:cols w:space="720"/>
          <w:docGrid w:linePitch="360"/>
        </w:sectPr>
      </w:pPr>
    </w:p>
    <w:p w:rsidR="00686AEB" w:rsidRPr="00677316" w:rsidRDefault="00497333" w:rsidP="003E47BA">
      <w:pPr>
        <w:pStyle w:val="HangingAnAct"/>
        <w:rPr>
          <w:rStyle w:val="HangingAnActChar"/>
        </w:rPr>
      </w:pPr>
      <w:r>
        <w:rPr>
          <w:rStyle w:val="BillHead"/>
        </w:rPr>
        <w:t>An Act</w:t>
      </w:r>
      <w:r w:rsidR="00686AEB" w:rsidRPr="006B7FA7">
        <w:rPr>
          <w:rStyle w:val="HangingAnActChar"/>
        </w:rPr>
        <w:t xml:space="preserve"> </w:t>
      </w:r>
      <w:r w:rsidR="00375A5E">
        <w:t>concerning the use of telemedicine and telehealth and amending P.L.2020, c.3 and P.L.2020, c.7.</w:t>
      </w:r>
    </w:p>
    <w:p w:rsidR="000B1054" w:rsidRPr="00D71D68" w:rsidRDefault="000B1054" w:rsidP="000B1054"/>
    <w:p w:rsidR="00686AEB" w:rsidRPr="00AA7880" w:rsidRDefault="00686AEB" w:rsidP="00686AEB">
      <w:r>
        <w:tab/>
      </w:r>
      <w:r w:rsidR="00497333">
        <w:rPr>
          <w:rStyle w:val="BillHeading2"/>
        </w:rPr>
        <w:t>Be It Enacted</w:t>
      </w:r>
      <w:r>
        <w:rPr>
          <w:rStyle w:val="BillHeading2"/>
        </w:rPr>
        <w:t xml:space="preserve"> </w:t>
      </w:r>
      <w:r w:rsidR="00497333">
        <w:rPr>
          <w:rStyle w:val="BillLanguage"/>
        </w:rPr>
        <w:t>by the Senate and General Assembly of the State of New Jersey:</w:t>
      </w:r>
    </w:p>
    <w:p w:rsidR="00686AEB" w:rsidRDefault="00686AEB" w:rsidP="00686AEB"/>
    <w:p w:rsidR="00210E8A" w:rsidRDefault="00210E8A" w:rsidP="00686AEB">
      <w:r>
        <w:tab/>
        <w:t>1.</w:t>
      </w:r>
      <w:r>
        <w:tab/>
        <w:t>Section 1 of P.L.2020, c.3 is amended to read as follows:</w:t>
      </w:r>
    </w:p>
    <w:p w:rsidR="00210E8A" w:rsidRDefault="00210E8A" w:rsidP="00210E8A">
      <w:pPr>
        <w:tabs>
          <w:tab w:val="clear" w:pos="1440"/>
          <w:tab w:val="left" w:pos="1080"/>
        </w:tabs>
      </w:pPr>
      <w:r>
        <w:tab/>
        <w:t>1.</w:t>
      </w:r>
      <w:r>
        <w:tab/>
        <w:t>a.</w:t>
      </w:r>
      <w:r>
        <w:tab/>
        <w:t>For the duration of the</w:t>
      </w:r>
      <w:r w:rsidR="009712A0">
        <w:t xml:space="preserve"> </w:t>
      </w:r>
      <w:r>
        <w:t>public health emergency</w:t>
      </w:r>
      <w:r w:rsidR="009712A0">
        <w:t xml:space="preserve"> </w:t>
      </w:r>
      <w:r>
        <w:t>declared pursuant to P.L.2005, c.222 (C.26:13-1 et seq.)</w:t>
      </w:r>
      <w:r w:rsidR="003E29C8">
        <w:t xml:space="preserve"> </w:t>
      </w:r>
      <w:r w:rsidR="003E29C8">
        <w:rPr>
          <w:u w:val="single"/>
        </w:rPr>
        <w:t>and the state of emergency declared pursuant to Executive Order No. 103 of 2020</w:t>
      </w:r>
      <w:r>
        <w:t xml:space="preserve"> in response to coronavirus disease 2019 (COVID-19)</w:t>
      </w:r>
      <w:r w:rsidR="009712A0">
        <w:rPr>
          <w:u w:val="single"/>
        </w:rPr>
        <w:t>, and for a period of 90 days following the end of both the public health emergency and the state of emergency</w:t>
      </w:r>
      <w:r>
        <w:t xml:space="preserve">,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(C.52:14B-1 et seq.).  A health care practitioner who is not licensed or certified to provide health care services pursuant to Title 45 of the Revised Statutes may provide telemedicine and telehealth services pursuant to this section, provided that: </w:t>
      </w:r>
    </w:p>
    <w:p w:rsidR="00210E8A" w:rsidRDefault="00210E8A" w:rsidP="00210E8A">
      <w:r>
        <w:tab/>
        <w:t>(1)</w:t>
      </w:r>
      <w:r>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rsidR="00210E8A" w:rsidRDefault="00210E8A" w:rsidP="00210E8A">
      <w:r>
        <w:tab/>
        <w:t>(2)</w:t>
      </w:r>
      <w:r>
        <w:tab/>
        <w:t xml:space="preserve">the health care services provided by the health care practitioner using telemedicine and telehealth are within the practitioner’s authorized scope of practice in the jurisdiction that issued the license or certification; </w:t>
      </w:r>
    </w:p>
    <w:p w:rsidR="00210E8A" w:rsidRDefault="00210E8A" w:rsidP="00210E8A">
      <w:r>
        <w:tab/>
        <w:t>(3)</w:t>
      </w:r>
      <w:r>
        <w:tab/>
        <w:t>unless the health care practitioner has a preexisting provider-patient relationship with the patient that is unrelated to COVID-19, the health care services provided are limited to services related to screening for, diagnosing, or treating COVID-19; and</w:t>
      </w:r>
    </w:p>
    <w:p w:rsidR="00210E8A" w:rsidRDefault="00210E8A" w:rsidP="00210E8A">
      <w:r>
        <w:tab/>
        <w:t>(4)</w:t>
      </w:r>
      <w:r>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w:t>
      </w:r>
      <w:r>
        <w:lastRenderedPageBreak/>
        <w:t xml:space="preserve">relationship with the patient that is unrelated to COVID-19, the practitioner shall advise the patient that the practitioner is not authorized to provide services to the patient, recommend that the patient initiate a new telemedicine or telehealth encounter with a health care practitioner licensed or certified to practice in New Jersey, and terminate the telemedicine or telehealth encounter.  </w:t>
      </w:r>
    </w:p>
    <w:p w:rsidR="00210E8A" w:rsidRDefault="00210E8A" w:rsidP="00210E8A">
      <w:r>
        <w:tab/>
        <w:t>b.</w:t>
      </w:r>
      <w:r>
        <w:tab/>
        <w:t>The amount charged by a health care practitioner for services provided using telemedicine or telehealth pursuant to this section shall be reasonable and consistent with the ordinary fees typically charged for that service, provided that a health care practitioner who is required to terminate a telemedicine or telehealth encounter pursuant to paragraph (4) of subsection a. of this section shall not issue a bill for any services provided during the encounter.</w:t>
      </w:r>
    </w:p>
    <w:p w:rsidR="00210E8A" w:rsidRDefault="00210E8A" w:rsidP="00210E8A">
      <w:r>
        <w:tab/>
        <w:t>c.</w:t>
      </w:r>
      <w:r>
        <w:tab/>
        <w:t>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collection, exchange, transmission, or use of confidential patient health information.</w:t>
      </w:r>
    </w:p>
    <w:p w:rsidR="00210E8A" w:rsidRDefault="00210E8A" w:rsidP="00210E8A">
      <w:r>
        <w:tab/>
        <w:t>d.</w:t>
      </w:r>
      <w:r>
        <w:tab/>
        <w:t>Nothing in this section shall be construed to abrogate any authority granted to the Commissioner of Health during a state of public health emergency pursuant to P.L.2005, c.222 (C.26:13-1 et seq.).</w:t>
      </w:r>
    </w:p>
    <w:p w:rsidR="00210E8A" w:rsidRDefault="00210E8A" w:rsidP="00686AEB">
      <w:r>
        <w:t>(cf: P.L.2020, c.3, s.1)</w:t>
      </w:r>
    </w:p>
    <w:p w:rsidR="00210E8A" w:rsidRDefault="00210E8A" w:rsidP="00686AEB"/>
    <w:p w:rsidR="008F24D2" w:rsidRDefault="008F24D2" w:rsidP="008F24D2">
      <w:r>
        <w:tab/>
        <w:t>2.</w:t>
      </w:r>
      <w:r>
        <w:tab/>
        <w:t>Section 1 of P.L.2020, c.7 is amended to read as follows:</w:t>
      </w:r>
    </w:p>
    <w:p w:rsidR="008F24D2" w:rsidRDefault="008F24D2" w:rsidP="008F24D2">
      <w:r w:rsidRPr="00D87A8B">
        <w:tab/>
      </w:r>
      <w:r>
        <w:t>1</w:t>
      </w:r>
      <w:r w:rsidRPr="00D87A8B">
        <w:t>.</w:t>
      </w:r>
      <w:r w:rsidRPr="00D87A8B">
        <w:tab/>
      </w:r>
      <w:r>
        <w:t>a.  D</w:t>
      </w:r>
      <w:r w:rsidRPr="009956FE">
        <w:t>uring the Public Health Emergency and State of Emergency declared by the G</w:t>
      </w:r>
      <w:r>
        <w:t>overnor in Executive Order 103 of</w:t>
      </w:r>
      <w:r w:rsidRPr="009956FE">
        <w:t xml:space="preserve"> 2020</w:t>
      </w:r>
      <w:r>
        <w:rPr>
          <w:u w:val="single"/>
        </w:rPr>
        <w:t>, and for a period of 90 days following the end of both the Public Health Emergency and the State of Emergency</w:t>
      </w:r>
      <w:r>
        <w:t>, t</w:t>
      </w:r>
      <w:r w:rsidRPr="0054067C">
        <w:t>he State Medicaid and NJ FamilyCare programs shall provide coverage and payment for</w:t>
      </w:r>
      <w:r>
        <w:t xml:space="preserve"> expenses incurred in:</w:t>
      </w:r>
    </w:p>
    <w:p w:rsidR="008F24D2" w:rsidRDefault="008F24D2" w:rsidP="008F24D2">
      <w:r>
        <w:tab/>
        <w:t>(1)</w:t>
      </w:r>
      <w:r>
        <w:tab/>
        <w:t>the testing for coronavirus disease 2019, provided that a licensed medical practitioner has issued a medical order for that testing; and</w:t>
      </w:r>
    </w:p>
    <w:p w:rsidR="008F24D2" w:rsidRDefault="008F24D2" w:rsidP="008F24D2">
      <w:r>
        <w:tab/>
        <w:t>(2)</w:t>
      </w:r>
      <w:r>
        <w:tab/>
        <w:t>the delivery of health care services through telemedicine or telehealth in accordance with the provisions of P.L.2017, c.117 (C.45:1-61 et al.).</w:t>
      </w:r>
    </w:p>
    <w:p w:rsidR="008F24D2" w:rsidRDefault="008F24D2" w:rsidP="008F24D2">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8F24D2" w:rsidRPr="00D87A8B" w:rsidRDefault="008F24D2" w:rsidP="008F24D2">
      <w:r>
        <w:lastRenderedPageBreak/>
        <w:tab/>
        <w:t>c.</w:t>
      </w:r>
      <w:r>
        <w:tab/>
      </w:r>
      <w:r w:rsidRPr="00D87A8B">
        <w:t>The Commissioner of Human Services shall apply for such State plan amendments or waivers as may be necessary to implement the provisions of this act and to secure federal financial participation for State Medicaid expenditures under the federal Medicaid program</w:t>
      </w:r>
      <w:r>
        <w:t xml:space="preserve"> </w:t>
      </w:r>
      <w:r>
        <w:rPr>
          <w:rFonts w:ascii="Albertus Extra Bold" w:hAnsi="Albertus Extra Bold"/>
          <w:b/>
          <w:vertAlign w:val="superscript"/>
        </w:rPr>
        <w:t>1</w:t>
      </w:r>
      <w:r w:rsidRPr="00740DA4">
        <w:rPr>
          <w:u w:val="single"/>
        </w:rPr>
        <w:t>and shall receive approval for such State plan amendments or waivers prior to the implementation of this act</w:t>
      </w:r>
      <w:r>
        <w:rPr>
          <w:rFonts w:ascii="Albertus Extra Bold" w:hAnsi="Albertus Extra Bold"/>
          <w:b/>
          <w:vertAlign w:val="superscript"/>
        </w:rPr>
        <w:t>1</w:t>
      </w:r>
      <w:r w:rsidRPr="00D87A8B">
        <w:t>.</w:t>
      </w:r>
    </w:p>
    <w:p w:rsidR="008F24D2" w:rsidRDefault="008F24D2" w:rsidP="008F24D2">
      <w:r>
        <w:t>(cf: P.L.2020, c.7, s.1)</w:t>
      </w:r>
    </w:p>
    <w:p w:rsidR="00E81A87" w:rsidRDefault="00E81A87" w:rsidP="00E81A87"/>
    <w:p w:rsidR="00E81A87" w:rsidRDefault="00E81A87" w:rsidP="00E81A87">
      <w:r>
        <w:tab/>
        <w:t>3.</w:t>
      </w:r>
      <w:r>
        <w:tab/>
        <w:t>Section 2 of P.L.2020, c.7 is amended to read as follows:</w:t>
      </w:r>
    </w:p>
    <w:p w:rsidR="00E81A87" w:rsidRDefault="00E81A87" w:rsidP="00E81A87">
      <w:r>
        <w:tab/>
        <w:t>2.</w:t>
      </w:r>
      <w:r>
        <w:tab/>
        <w:t>a.  D</w:t>
      </w:r>
      <w:r w:rsidRPr="009956FE">
        <w:t>uring the Public Health Emergency and State of Emergency declared by the G</w:t>
      </w:r>
      <w:r>
        <w:t>overnor in Executive Order 103 of</w:t>
      </w:r>
      <w:r w:rsidRPr="009956FE">
        <w:t xml:space="preserve"> 2020</w:t>
      </w:r>
      <w:r w:rsidR="00403997">
        <w:rPr>
          <w:u w:val="single"/>
        </w:rPr>
        <w:t>, and for a period of 90 days following the end of both the Public Health Emergency and the State of Emergency</w:t>
      </w:r>
      <w:r>
        <w:t>, a</w:t>
      </w:r>
      <w:r w:rsidRPr="0095650D">
        <w:t xml:space="preserve"> carrier that offers a health benefits plan in this State shall provide coverage</w:t>
      </w:r>
      <w:r>
        <w:t xml:space="preserve"> and payment</w:t>
      </w:r>
      <w:r w:rsidRPr="0095650D">
        <w:t xml:space="preserve"> </w:t>
      </w:r>
      <w:r>
        <w:t>for expenses incurred</w:t>
      </w:r>
      <w:r w:rsidRPr="0095650D">
        <w:t xml:space="preserve"> </w:t>
      </w:r>
      <w:r>
        <w:t>in:</w:t>
      </w:r>
    </w:p>
    <w:p w:rsidR="00E81A87" w:rsidRDefault="00E81A87" w:rsidP="00E81A87">
      <w:r>
        <w:tab/>
        <w:t>(1)</w:t>
      </w:r>
      <w:r>
        <w:tab/>
        <w:t>the testing of coronavirus disease 2019,</w:t>
      </w:r>
      <w:r w:rsidRPr="004A2CEE">
        <w:t xml:space="preserve"> provided that a </w:t>
      </w:r>
      <w:r>
        <w:t xml:space="preserve">health care professional </w:t>
      </w:r>
      <w:r w:rsidRPr="00EE7F45">
        <w:t>in accordance with the provisions of P.L.2017, c.117 (C.45:1-61 et al.)</w:t>
      </w:r>
      <w:r w:rsidRPr="004A2CEE">
        <w:t xml:space="preserve"> </w:t>
      </w:r>
      <w:r>
        <w:t>has issued a medical order for the</w:t>
      </w:r>
      <w:r w:rsidRPr="004A2CEE">
        <w:t xml:space="preserve"> testing</w:t>
      </w:r>
      <w:r>
        <w:t>; and</w:t>
      </w:r>
    </w:p>
    <w:p w:rsidR="00E81A87" w:rsidRDefault="00E81A87" w:rsidP="00E81A87">
      <w:r>
        <w:tab/>
        <w:t>(2)</w:t>
      </w:r>
      <w:r>
        <w:tab/>
        <w:t>any</w:t>
      </w:r>
      <w:r w:rsidRPr="009956FE">
        <w:t xml:space="preserve"> health care services delivered to a covered person through telemedicine or telehealth</w:t>
      </w:r>
      <w:r w:rsidRPr="00032B53">
        <w:t xml:space="preserve"> in accordance with the provisions of P.L.2017, c.117 (C.45:1-61 et al.)</w:t>
      </w:r>
      <w:r>
        <w:t>.</w:t>
      </w:r>
    </w:p>
    <w:p w:rsidR="00E81A87" w:rsidRDefault="00E81A87" w:rsidP="00E81A87">
      <w:r>
        <w:tab/>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E81A87" w:rsidRDefault="00E81A87" w:rsidP="00E81A87">
      <w:r>
        <w:tab/>
        <w:t>c.</w:t>
      </w:r>
      <w:r>
        <w:tab/>
        <w:t>As used in</w:t>
      </w:r>
      <w:r w:rsidRPr="0095650D">
        <w:t xml:space="preserve"> this section, </w:t>
      </w:r>
      <w:r>
        <w:t>“</w:t>
      </w:r>
      <w:r w:rsidRPr="0095650D">
        <w:t>carrier,</w:t>
      </w:r>
      <w:r>
        <w:t>”</w:t>
      </w:r>
      <w:r w:rsidRPr="0095650D">
        <w:t xml:space="preserve"> </w:t>
      </w:r>
      <w:r>
        <w:t xml:space="preserve">means </w:t>
      </w:r>
      <w:r w:rsidRPr="0095650D">
        <w:t>an insurance company, health service 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81A87" w:rsidRDefault="00E81A87" w:rsidP="00E81A87">
      <w:r>
        <w:t>(cf: P.L.2020, c.7, s.2)</w:t>
      </w:r>
    </w:p>
    <w:p w:rsidR="00431E77" w:rsidRPr="00D71D68" w:rsidRDefault="00431E77" w:rsidP="00E81A87"/>
    <w:p w:rsidR="00686AEB" w:rsidRDefault="00686AEB" w:rsidP="00686AEB">
      <w:r>
        <w:tab/>
      </w:r>
      <w:r w:rsidR="00431E77">
        <w:t>4</w:t>
      </w:r>
      <w:r w:rsidR="00497333">
        <w:t>.</w:t>
      </w:r>
      <w:r w:rsidR="00431E77">
        <w:tab/>
      </w:r>
      <w:r w:rsidR="00497333">
        <w:t>This act shall take effect</w:t>
      </w:r>
      <w:r w:rsidR="00431E77">
        <w:t xml:space="preserve"> immediately.</w:t>
      </w:r>
    </w:p>
    <w:p w:rsidR="00AB7F6E" w:rsidRDefault="00AB7F6E" w:rsidP="00686AEB"/>
    <w:p w:rsidR="00AB7F6E" w:rsidRDefault="00AB7F6E" w:rsidP="00686AEB"/>
    <w:p w:rsidR="00AB7F6E" w:rsidRDefault="00AB7F6E" w:rsidP="00AB7F6E">
      <w:pPr>
        <w:jc w:val="center"/>
      </w:pPr>
      <w:r>
        <w:rPr>
          <w:u w:val="single"/>
        </w:rPr>
        <w:t>                                </w:t>
      </w:r>
    </w:p>
    <w:p w:rsidR="00AB7F6E" w:rsidRDefault="00AB7F6E" w:rsidP="00AB7F6E">
      <w:pPr>
        <w:jc w:val="center"/>
      </w:pPr>
    </w:p>
    <w:p w:rsidR="00AB7F6E" w:rsidRPr="00AB7F6E" w:rsidRDefault="00AB7F6E" w:rsidP="00946CC1">
      <w:bookmarkStart w:id="1" w:name="_GoBack"/>
      <w:bookmarkEnd w:id="1"/>
      <w:r>
        <w:tab/>
        <w:t xml:space="preserve">Extends duration of certain laws pertaining to use of telemedicine and telehealth in relation to COVID-19 pandemic. </w:t>
      </w:r>
    </w:p>
    <w:sectPr w:rsidR="00AB7F6E" w:rsidRPr="00AB7F6E" w:rsidSect="00AB7F6E">
      <w:headerReference w:type="default" r:id="rId8"/>
      <w:footerReference w:type="default" r:id="rId9"/>
      <w:type w:val="continuous"/>
      <w:pgSz w:w="12240" w:h="20160" w:code="5"/>
      <w:pgMar w:top="1440" w:right="2520" w:bottom="162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96C" w:rsidRDefault="0041196C">
      <w:r>
        <w:separator/>
      </w:r>
    </w:p>
  </w:endnote>
  <w:endnote w:type="continuationSeparator" w:id="0">
    <w:p w:rsidR="0041196C" w:rsidRDefault="0041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333" w:rsidRPr="00921C91" w:rsidRDefault="00497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7333" w:rsidRPr="00921C91" w:rsidRDefault="00497333">
    <w:pPr>
      <w:pStyle w:val="Footer"/>
      <w:rPr>
        <w:szCs w:val="18"/>
      </w:rPr>
    </w:pPr>
  </w:p>
  <w:p w:rsidR="00497333" w:rsidRPr="00921C91" w:rsidRDefault="00497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24D2" w:rsidRDefault="008F24D2" w:rsidP="00686AEB">
    <w:pPr>
      <w:pStyle w:val="Footer"/>
    </w:pPr>
    <w:r>
      <w:tab/>
      <w:t>Matter enclosed in superscript numerals has been adopted as follows:</w:t>
    </w:r>
  </w:p>
  <w:p w:rsidR="008F24D2" w:rsidRDefault="008F24D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June 22, 2020.</w:t>
    </w:r>
  </w:p>
  <w:p w:rsidR="008F24D2" w:rsidRPr="008F24D2" w:rsidRDefault="008F24D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F6E" w:rsidRDefault="00AB7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96C" w:rsidRDefault="0041196C">
      <w:r>
        <w:separator/>
      </w:r>
    </w:p>
  </w:footnote>
  <w:footnote w:type="continuationSeparator" w:id="0">
    <w:p w:rsidR="0041196C" w:rsidRDefault="0041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6C39" w:rsidRDefault="00BD6C39" w:rsidP="00BD6C39">
    <w:pPr>
      <w:pStyle w:val="bpuHeadSpon"/>
    </w:pPr>
    <w:r w:rsidRPr="00BD6C39">
      <w:rPr>
        <w:rStyle w:val="bpuHeadSponChar"/>
      </w:rPr>
      <w:t>S2467</w:t>
    </w:r>
    <w:r>
      <w:t xml:space="preserve"> </w:t>
    </w:r>
    <w:r w:rsidR="008F24D2">
      <w:t xml:space="preserve">[1R] </w:t>
    </w:r>
    <w:r>
      <w:t>POU</w:t>
    </w:r>
    <w:r w:rsidR="00F70EC9">
      <w:t>, ADDIEGO</w:t>
    </w:r>
  </w:p>
  <w:p w:rsidR="00BD6C39" w:rsidRDefault="00BD6C39" w:rsidP="00BD6C39">
    <w:pPr>
      <w:pStyle w:val="bpuHeadSpon"/>
    </w:pPr>
    <w:r>
      <w:fldChar w:fldCharType="begin"/>
    </w:r>
    <w:r>
      <w:instrText xml:space="preserve"> PAGE  \* MERGEFORMAT </w:instrText>
    </w:r>
    <w:r>
      <w:fldChar w:fldCharType="separate"/>
    </w:r>
    <w:r w:rsidR="00AB7F6E">
      <w:rPr>
        <w:noProof/>
      </w:rPr>
      <w:t>2</w:t>
    </w:r>
    <w:r>
      <w:fldChar w:fldCharType="end"/>
    </w:r>
  </w:p>
  <w:p w:rsidR="00BD6C39" w:rsidRDefault="00BD6C39" w:rsidP="00BD6C3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F6E" w:rsidRDefault="00AB7F6E" w:rsidP="00686AEB">
    <w:pPr>
      <w:pStyle w:val="Header"/>
      <w:jc w:val="center"/>
      <w:rPr>
        <w:rStyle w:val="PageNumber"/>
      </w:rPr>
    </w:pPr>
  </w:p>
  <w:p w:rsidR="00AB7F6E" w:rsidRDefault="00AB7F6E" w:rsidP="00BD6C39">
    <w:pPr>
      <w:pStyle w:val="bpuHeadSpon"/>
    </w:pPr>
    <w:r w:rsidRPr="00BD6C39">
      <w:rPr>
        <w:rStyle w:val="bpuHeadSponChar"/>
      </w:rPr>
      <w:t>S2467</w:t>
    </w:r>
    <w:r>
      <w:t xml:space="preserve"> [1R]</w:t>
    </w:r>
  </w:p>
  <w:p w:rsidR="00AB7F6E" w:rsidRDefault="00AB7F6E" w:rsidP="00BD6C39">
    <w:pPr>
      <w:pStyle w:val="bpuHeadSpon"/>
    </w:pPr>
    <w:r>
      <w:fldChar w:fldCharType="begin"/>
    </w:r>
    <w:r>
      <w:instrText xml:space="preserve"> PAGE  \* MERGEFORMAT </w:instrText>
    </w:r>
    <w:r>
      <w:fldChar w:fldCharType="separate"/>
    </w:r>
    <w:r w:rsidR="00742055">
      <w:rPr>
        <w:noProof/>
      </w:rPr>
      <w:t>3</w:t>
    </w:r>
    <w:r>
      <w:fldChar w:fldCharType="end"/>
    </w:r>
  </w:p>
  <w:p w:rsidR="00AB7F6E" w:rsidRDefault="00AB7F6E" w:rsidP="00BD6C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6C"/>
    <w:rsid w:val="000051BD"/>
    <w:rsid w:val="000160A5"/>
    <w:rsid w:val="0002335B"/>
    <w:rsid w:val="0003549A"/>
    <w:rsid w:val="000354AE"/>
    <w:rsid w:val="000367AE"/>
    <w:rsid w:val="00043B22"/>
    <w:rsid w:val="00046960"/>
    <w:rsid w:val="00054975"/>
    <w:rsid w:val="00057D20"/>
    <w:rsid w:val="0006197C"/>
    <w:rsid w:val="0006281F"/>
    <w:rsid w:val="0008141C"/>
    <w:rsid w:val="0008275C"/>
    <w:rsid w:val="00094A55"/>
    <w:rsid w:val="000A44A7"/>
    <w:rsid w:val="000A7B6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F71"/>
    <w:rsid w:val="001F14C7"/>
    <w:rsid w:val="001F7405"/>
    <w:rsid w:val="00205533"/>
    <w:rsid w:val="00210E8A"/>
    <w:rsid w:val="00212B8D"/>
    <w:rsid w:val="00222983"/>
    <w:rsid w:val="002370D0"/>
    <w:rsid w:val="00255958"/>
    <w:rsid w:val="00257FA2"/>
    <w:rsid w:val="0026203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1F"/>
    <w:rsid w:val="002D63DE"/>
    <w:rsid w:val="002E09CE"/>
    <w:rsid w:val="002E612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A5E"/>
    <w:rsid w:val="00382F1F"/>
    <w:rsid w:val="00391DA4"/>
    <w:rsid w:val="003A3C64"/>
    <w:rsid w:val="003A3F83"/>
    <w:rsid w:val="003C43EF"/>
    <w:rsid w:val="003C5A6B"/>
    <w:rsid w:val="003C7FB2"/>
    <w:rsid w:val="003D24DE"/>
    <w:rsid w:val="003E26D4"/>
    <w:rsid w:val="003E29C8"/>
    <w:rsid w:val="003E47BA"/>
    <w:rsid w:val="003F3B37"/>
    <w:rsid w:val="0040195A"/>
    <w:rsid w:val="00402DC0"/>
    <w:rsid w:val="00403997"/>
    <w:rsid w:val="0041196C"/>
    <w:rsid w:val="00414334"/>
    <w:rsid w:val="00416C4B"/>
    <w:rsid w:val="0041727C"/>
    <w:rsid w:val="0041751E"/>
    <w:rsid w:val="004211E5"/>
    <w:rsid w:val="00422091"/>
    <w:rsid w:val="00431E77"/>
    <w:rsid w:val="0043386C"/>
    <w:rsid w:val="00436F2D"/>
    <w:rsid w:val="00436F5D"/>
    <w:rsid w:val="00441B42"/>
    <w:rsid w:val="0045118A"/>
    <w:rsid w:val="004541C4"/>
    <w:rsid w:val="00455D51"/>
    <w:rsid w:val="00456BF9"/>
    <w:rsid w:val="00461057"/>
    <w:rsid w:val="004704A8"/>
    <w:rsid w:val="00471102"/>
    <w:rsid w:val="00471F18"/>
    <w:rsid w:val="00484144"/>
    <w:rsid w:val="00484C19"/>
    <w:rsid w:val="00485866"/>
    <w:rsid w:val="00492076"/>
    <w:rsid w:val="00493B1D"/>
    <w:rsid w:val="00497037"/>
    <w:rsid w:val="00497333"/>
    <w:rsid w:val="004A3009"/>
    <w:rsid w:val="004A6940"/>
    <w:rsid w:val="004A77A4"/>
    <w:rsid w:val="004C742C"/>
    <w:rsid w:val="004E1F3E"/>
    <w:rsid w:val="004F21BD"/>
    <w:rsid w:val="004F4F1D"/>
    <w:rsid w:val="004F74DD"/>
    <w:rsid w:val="00501317"/>
    <w:rsid w:val="0050495C"/>
    <w:rsid w:val="00505DC9"/>
    <w:rsid w:val="00506E1E"/>
    <w:rsid w:val="00512D98"/>
    <w:rsid w:val="00513C81"/>
    <w:rsid w:val="00527BFB"/>
    <w:rsid w:val="00532A32"/>
    <w:rsid w:val="00540B0B"/>
    <w:rsid w:val="0054460F"/>
    <w:rsid w:val="00551F67"/>
    <w:rsid w:val="005536CD"/>
    <w:rsid w:val="00554051"/>
    <w:rsid w:val="00557240"/>
    <w:rsid w:val="005651F3"/>
    <w:rsid w:val="00572184"/>
    <w:rsid w:val="00577A15"/>
    <w:rsid w:val="00580533"/>
    <w:rsid w:val="0059131D"/>
    <w:rsid w:val="0059691C"/>
    <w:rsid w:val="005A2611"/>
    <w:rsid w:val="005B3F92"/>
    <w:rsid w:val="005B479C"/>
    <w:rsid w:val="005B561E"/>
    <w:rsid w:val="005B6A5A"/>
    <w:rsid w:val="005C07E4"/>
    <w:rsid w:val="005C2124"/>
    <w:rsid w:val="005C336F"/>
    <w:rsid w:val="005C35B1"/>
    <w:rsid w:val="005C7F3C"/>
    <w:rsid w:val="005E017C"/>
    <w:rsid w:val="005E0D4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BFC"/>
    <w:rsid w:val="006B7897"/>
    <w:rsid w:val="006B7FA7"/>
    <w:rsid w:val="006C086A"/>
    <w:rsid w:val="006C21C1"/>
    <w:rsid w:val="006C7327"/>
    <w:rsid w:val="006D00E5"/>
    <w:rsid w:val="006D791B"/>
    <w:rsid w:val="006E2895"/>
    <w:rsid w:val="006F0227"/>
    <w:rsid w:val="006F180D"/>
    <w:rsid w:val="006F4334"/>
    <w:rsid w:val="006F47AF"/>
    <w:rsid w:val="006F6B8A"/>
    <w:rsid w:val="00707CD3"/>
    <w:rsid w:val="00716BB9"/>
    <w:rsid w:val="007256D1"/>
    <w:rsid w:val="007279FD"/>
    <w:rsid w:val="00742055"/>
    <w:rsid w:val="007502CB"/>
    <w:rsid w:val="00752D79"/>
    <w:rsid w:val="00752E20"/>
    <w:rsid w:val="00756EDE"/>
    <w:rsid w:val="00781B4D"/>
    <w:rsid w:val="007824BF"/>
    <w:rsid w:val="00783B8D"/>
    <w:rsid w:val="00794B94"/>
    <w:rsid w:val="00794BD4"/>
    <w:rsid w:val="007A2F73"/>
    <w:rsid w:val="007A3061"/>
    <w:rsid w:val="007A5A0B"/>
    <w:rsid w:val="007C0E14"/>
    <w:rsid w:val="007C1725"/>
    <w:rsid w:val="007C7DE4"/>
    <w:rsid w:val="007D40CB"/>
    <w:rsid w:val="007D5796"/>
    <w:rsid w:val="007D59C0"/>
    <w:rsid w:val="007D7D9C"/>
    <w:rsid w:val="007F485D"/>
    <w:rsid w:val="007F6050"/>
    <w:rsid w:val="008048CA"/>
    <w:rsid w:val="0080652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C9D"/>
    <w:rsid w:val="008C79B3"/>
    <w:rsid w:val="008D3EE4"/>
    <w:rsid w:val="008D77BD"/>
    <w:rsid w:val="008E454C"/>
    <w:rsid w:val="008F1E5A"/>
    <w:rsid w:val="008F24D2"/>
    <w:rsid w:val="008F6EC1"/>
    <w:rsid w:val="00901BDA"/>
    <w:rsid w:val="009121D8"/>
    <w:rsid w:val="00916F7A"/>
    <w:rsid w:val="00917FE3"/>
    <w:rsid w:val="009318C7"/>
    <w:rsid w:val="00931C09"/>
    <w:rsid w:val="009348C2"/>
    <w:rsid w:val="009440D0"/>
    <w:rsid w:val="00946CC1"/>
    <w:rsid w:val="009523A3"/>
    <w:rsid w:val="009544FA"/>
    <w:rsid w:val="00960958"/>
    <w:rsid w:val="00963A46"/>
    <w:rsid w:val="00966A3E"/>
    <w:rsid w:val="009712A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4E4"/>
    <w:rsid w:val="00A222C2"/>
    <w:rsid w:val="00A305D6"/>
    <w:rsid w:val="00A342C4"/>
    <w:rsid w:val="00A50F6B"/>
    <w:rsid w:val="00A52237"/>
    <w:rsid w:val="00A5275F"/>
    <w:rsid w:val="00A551D6"/>
    <w:rsid w:val="00A6251B"/>
    <w:rsid w:val="00A6754E"/>
    <w:rsid w:val="00A70F58"/>
    <w:rsid w:val="00A72987"/>
    <w:rsid w:val="00A7346B"/>
    <w:rsid w:val="00A77A43"/>
    <w:rsid w:val="00A84C4F"/>
    <w:rsid w:val="00A932A1"/>
    <w:rsid w:val="00A96E06"/>
    <w:rsid w:val="00AA113E"/>
    <w:rsid w:val="00AA6197"/>
    <w:rsid w:val="00AA6C70"/>
    <w:rsid w:val="00AB16FD"/>
    <w:rsid w:val="00AB4813"/>
    <w:rsid w:val="00AB7F6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00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2A3"/>
    <w:rsid w:val="00BC7892"/>
    <w:rsid w:val="00BD6C39"/>
    <w:rsid w:val="00BE24D6"/>
    <w:rsid w:val="00BE7EFA"/>
    <w:rsid w:val="00BF06AD"/>
    <w:rsid w:val="00BF2C67"/>
    <w:rsid w:val="00C04F4D"/>
    <w:rsid w:val="00C12E48"/>
    <w:rsid w:val="00C13D14"/>
    <w:rsid w:val="00C15F53"/>
    <w:rsid w:val="00C23F09"/>
    <w:rsid w:val="00C25356"/>
    <w:rsid w:val="00C316A7"/>
    <w:rsid w:val="00C328D0"/>
    <w:rsid w:val="00C37D0F"/>
    <w:rsid w:val="00C46BC1"/>
    <w:rsid w:val="00C5235F"/>
    <w:rsid w:val="00C54CE2"/>
    <w:rsid w:val="00C66BF3"/>
    <w:rsid w:val="00C70140"/>
    <w:rsid w:val="00C73CA7"/>
    <w:rsid w:val="00C81FD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B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858"/>
    <w:rsid w:val="00DE04AA"/>
    <w:rsid w:val="00DE10D1"/>
    <w:rsid w:val="00DE2514"/>
    <w:rsid w:val="00DE6851"/>
    <w:rsid w:val="00DE70C2"/>
    <w:rsid w:val="00DF03EE"/>
    <w:rsid w:val="00DF1E75"/>
    <w:rsid w:val="00E01B71"/>
    <w:rsid w:val="00E05CC9"/>
    <w:rsid w:val="00E15573"/>
    <w:rsid w:val="00E1665E"/>
    <w:rsid w:val="00E25A5B"/>
    <w:rsid w:val="00E373C7"/>
    <w:rsid w:val="00E4267B"/>
    <w:rsid w:val="00E42F13"/>
    <w:rsid w:val="00E45130"/>
    <w:rsid w:val="00E452DF"/>
    <w:rsid w:val="00E543CF"/>
    <w:rsid w:val="00E546FD"/>
    <w:rsid w:val="00E608F1"/>
    <w:rsid w:val="00E611B9"/>
    <w:rsid w:val="00E7144F"/>
    <w:rsid w:val="00E73D74"/>
    <w:rsid w:val="00E76A79"/>
    <w:rsid w:val="00E80692"/>
    <w:rsid w:val="00E80C24"/>
    <w:rsid w:val="00E81A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EC9"/>
    <w:rsid w:val="00F71A5E"/>
    <w:rsid w:val="00F9620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0688F7"/>
  <w15:docId w15:val="{473A138B-BE92-4DA0-9141-749423AA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8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8CA"/>
    <w:rPr>
      <w:rFonts w:ascii="Segoe UI" w:hAnsi="Segoe UI" w:cs="Segoe UI"/>
      <w:spacing w:val="4"/>
      <w:sz w:val="18"/>
      <w:szCs w:val="18"/>
    </w:rPr>
  </w:style>
  <w:style w:type="character" w:styleId="LineNumber">
    <w:name w:val="line number"/>
    <w:basedOn w:val="DefaultParagraphFont"/>
    <w:semiHidden/>
    <w:unhideWhenUsed/>
    <w:rsid w:val="00BD6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1133</Words>
  <Characters>6081</Characters>
  <Application>Microsoft Office Word</Application>
  <DocSecurity>0</DocSecurity>
  <Lines>140</Lines>
  <Paragraphs>30</Paragraphs>
  <ScaleCrop>false</ScaleCrop>
  <HeadingPairs>
    <vt:vector size="2" baseType="variant">
      <vt:variant>
        <vt:lpstr>Title</vt:lpstr>
      </vt:variant>
      <vt:variant>
        <vt:i4>1</vt:i4>
      </vt:variant>
    </vt:vector>
  </HeadingPairs>
  <TitlesOfParts>
    <vt:vector size="1" baseType="lpstr">
      <vt:lpstr>P.L. 2020, c.47</vt:lpstr>
    </vt:vector>
  </TitlesOfParts>
  <Manager>Carol Yuhas</Manager>
  <Company>NJ Office of Legislative Services</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c.047 (S2467 1R)</dc:title>
  <dc:subject>20-7151</dc:subject>
  <dc:creator>Senate No. 2467 (First Reprint)</dc:creator>
  <cp:keywords>S2467|3| ||0|0|!|0|</cp:keywords>
  <dc:description>INTRODUCED MAY 11, 2020_x000d_
Amended 6/22/20</dc:description>
  <cp:lastModifiedBy>Todaro, Vivian</cp:lastModifiedBy>
  <cp:revision>2</cp:revision>
  <cp:lastPrinted>2020-07-27T14:50:00Z</cp:lastPrinted>
  <dcterms:created xsi:type="dcterms:W3CDTF">2020-07-27T14:51:00Z</dcterms:created>
  <dcterms:modified xsi:type="dcterms:W3CDTF">2020-07-27T14:51:00Z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c.47</vt:lpwstr>
  </property>
</Properties>
</file>