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C64EC" w14:textId="77777777" w:rsidR="00FB15B5" w:rsidRDefault="00FB15B5" w:rsidP="00FB15B5">
      <w:pPr>
        <w:pStyle w:val="HangingAnAct"/>
        <w:suppressLineNumbers/>
        <w:rPr>
          <w:rStyle w:val="BillHead"/>
        </w:rPr>
        <w:sectPr w:rsidR="00FB15B5" w:rsidSect="00AD35D5">
          <w:headerReference w:type="default" r:id="rId7"/>
          <w:footerReference w:type="first" r:id="rId8"/>
          <w:pgSz w:w="12240" w:h="20160" w:code="5"/>
          <w:pgMar w:top="1440" w:right="2520" w:bottom="1872" w:left="2880" w:header="1181" w:footer="1128" w:gutter="0"/>
          <w:lnNumType w:countBy="1"/>
          <w:cols w:space="720"/>
          <w:titlePg/>
          <w:docGrid w:linePitch="360"/>
        </w:sectPr>
      </w:pPr>
    </w:p>
    <w:p w14:paraId="0CC75934" w14:textId="77777777" w:rsidR="00FB15B5" w:rsidRDefault="00FB15B5" w:rsidP="00FB15B5">
      <w:pPr>
        <w:ind w:left="6048"/>
      </w:pPr>
      <w:r>
        <w:t>§§1-6 -</w:t>
      </w:r>
    </w:p>
    <w:p w14:paraId="1888EE2D" w14:textId="77777777" w:rsidR="00FB15B5" w:rsidRDefault="00FB15B5" w:rsidP="00FB15B5">
      <w:pPr>
        <w:ind w:left="6048"/>
      </w:pPr>
      <w:r>
        <w:t>C.26:2H-12.90 to</w:t>
      </w:r>
    </w:p>
    <w:p w14:paraId="43D35D73" w14:textId="77777777" w:rsidR="00FB15B5" w:rsidRDefault="00FB15B5" w:rsidP="00FB15B5">
      <w:pPr>
        <w:ind w:left="6048"/>
      </w:pPr>
      <w:r>
        <w:t>26:2H-12.95</w:t>
      </w:r>
    </w:p>
    <w:p w14:paraId="08FA8CD8" w14:textId="05B7310C" w:rsidR="00FB15B5" w:rsidRDefault="00FB15B5" w:rsidP="00FB15B5">
      <w:pPr>
        <w:ind w:left="6048"/>
      </w:pPr>
      <w:r>
        <w:t>§8 - T&amp;E</w:t>
      </w:r>
    </w:p>
    <w:p w14:paraId="5FE14557" w14:textId="54FC2C25" w:rsidR="00FB15B5" w:rsidRDefault="00FB15B5" w:rsidP="00FB15B5">
      <w:pPr>
        <w:ind w:left="6048"/>
      </w:pPr>
    </w:p>
    <w:p w14:paraId="387F5EFC" w14:textId="77777777" w:rsidR="00FB15B5" w:rsidRDefault="00FB15B5" w:rsidP="00FB15B5">
      <w:pPr>
        <w:sectPr w:rsidR="00FB15B5" w:rsidSect="00FB15B5">
          <w:type w:val="continuous"/>
          <w:pgSz w:w="12240" w:h="20160" w:code="5"/>
          <w:pgMar w:top="1440" w:right="1440" w:bottom="1872" w:left="2880" w:header="72" w:footer="720" w:gutter="0"/>
          <w:cols w:space="720"/>
          <w:titlePg/>
          <w:docGrid w:linePitch="360"/>
        </w:sectPr>
      </w:pPr>
    </w:p>
    <w:p w14:paraId="69366C4B" w14:textId="76ADA386" w:rsidR="00FB15B5" w:rsidRDefault="00FB15B5" w:rsidP="00FB15B5">
      <w:pPr>
        <w:jc w:val="center"/>
      </w:pPr>
      <w:bookmarkStart w:id="0" w:name="LCPL"/>
      <w:bookmarkEnd w:id="0"/>
      <w:r>
        <w:t>P.L. 2020, CHAPTER 87,</w:t>
      </w:r>
      <w:r>
        <w:rPr>
          <w:b/>
          <w:i/>
        </w:rPr>
        <w:t xml:space="preserve"> approved September 16, 2020</w:t>
      </w:r>
    </w:p>
    <w:p w14:paraId="7E6731CE" w14:textId="5C278A01" w:rsidR="00FB15B5" w:rsidRPr="00FB15B5" w:rsidRDefault="00FB15B5" w:rsidP="00FB15B5">
      <w:pPr>
        <w:jc w:val="center"/>
        <w:rPr>
          <w:rStyle w:val="BoldItal"/>
        </w:rPr>
      </w:pPr>
      <w:r>
        <w:t>Assembly</w:t>
      </w:r>
      <w:r w:rsidR="00E101EF">
        <w:t>,</w:t>
      </w:r>
      <w:r>
        <w:t xml:space="preserve"> No. 4476 </w:t>
      </w:r>
      <w:r w:rsidRPr="00FB15B5">
        <w:rPr>
          <w:rStyle w:val="BoldItal"/>
        </w:rPr>
        <w:t>(Second Reprint)</w:t>
      </w:r>
    </w:p>
    <w:p w14:paraId="6C4C1608" w14:textId="0C60D8FF" w:rsidR="00FB15B5" w:rsidRDefault="00FB15B5" w:rsidP="00FB15B5">
      <w:pPr>
        <w:jc w:val="center"/>
      </w:pPr>
    </w:p>
    <w:p w14:paraId="7A715DFD" w14:textId="77777777" w:rsidR="00FB15B5" w:rsidRPr="00FB15B5" w:rsidRDefault="00FB15B5" w:rsidP="00FB15B5">
      <w:pPr>
        <w:jc w:val="center"/>
      </w:pPr>
    </w:p>
    <w:p w14:paraId="62000767" w14:textId="77777777" w:rsidR="00FB15B5" w:rsidRPr="00FB15B5" w:rsidRDefault="00FB15B5" w:rsidP="00FB15B5">
      <w:pPr>
        <w:sectPr w:rsidR="00FB15B5" w:rsidRPr="00FB15B5" w:rsidSect="00FB15B5">
          <w:type w:val="continuous"/>
          <w:pgSz w:w="12240" w:h="20160" w:code="5"/>
          <w:pgMar w:top="2880" w:right="1440" w:bottom="1872" w:left="1440" w:header="72" w:footer="720" w:gutter="0"/>
          <w:cols w:space="720"/>
          <w:docGrid w:linePitch="360"/>
        </w:sectPr>
      </w:pPr>
    </w:p>
    <w:p w14:paraId="10C37388" w14:textId="4A786D01" w:rsidR="00686AEB" w:rsidRPr="00677316" w:rsidRDefault="000750E8" w:rsidP="003E47BA">
      <w:pPr>
        <w:pStyle w:val="HangingAnAct"/>
        <w:rPr>
          <w:rStyle w:val="HangingAnActChar"/>
        </w:rPr>
      </w:pPr>
      <w:r>
        <w:rPr>
          <w:rStyle w:val="BillHead"/>
        </w:rPr>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69676A">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62C35EB3" w14:textId="51A4C2B7" w:rsidR="00F37D21" w:rsidRPr="00E45C9B" w:rsidRDefault="00F37D21" w:rsidP="00F37D21">
      <w:pPr>
        <w:rPr>
          <w:rFonts w:ascii="Albertus Extra Bold" w:hAnsi="Albertus Extra Bold"/>
          <w:b/>
          <w:vertAlign w:val="superscript"/>
        </w:rPr>
      </w:pPr>
      <w:r w:rsidRPr="00083D15">
        <w:tab/>
        <w:t>1.</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00AD35D5">
        <w:t xml:space="preserve"> </w:t>
      </w:r>
      <w:r w:rsidRPr="00083D15">
        <w:t>a.  There is established in the Department of Health the Long-Term Care Emergency Operations Center (LTCEOC), which shall serve as the centralized command and resource center for long-term care facility response efforts and communications during</w:t>
      </w:r>
      <w:r>
        <w:t xml:space="preserve"> </w:t>
      </w:r>
      <w:r>
        <w:rPr>
          <w:rFonts w:ascii="Albertus Extra Bold" w:hAnsi="Albertus Extra Bold"/>
          <w:b/>
          <w:vertAlign w:val="superscript"/>
        </w:rPr>
        <w:t>2</w:t>
      </w:r>
      <w:r w:rsidRPr="00944162">
        <w:rPr>
          <w:rFonts w:ascii="Albertus Extra Bold" w:hAnsi="Albertus Extra Bold"/>
          <w:b/>
        </w:rPr>
        <w:t>[</w:t>
      </w:r>
      <w:r>
        <w:rPr>
          <w:rFonts w:ascii="Albertus Extra Bold" w:hAnsi="Albertus Extra Bold"/>
          <w:b/>
          <w:vertAlign w:val="superscript"/>
        </w:rPr>
        <w:t>1</w:t>
      </w:r>
      <w:r>
        <w:rPr>
          <w:u w:val="single"/>
        </w:rPr>
        <w:t>any hazardous event, including, but not limited to,</w:t>
      </w:r>
      <w:r>
        <w:rPr>
          <w:rFonts w:ascii="Albertus Extra Bold" w:hAnsi="Albertus Extra Bold"/>
          <w:b/>
          <w:vertAlign w:val="superscript"/>
        </w:rPr>
        <w:t>1</w:t>
      </w:r>
      <w:r w:rsidRPr="00083D15">
        <w:t xml:space="preserve"> infectious disease outbreaks, epidemics, and pandemics</w:t>
      </w:r>
      <w:r w:rsidRPr="00944162">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The LTCEOC shall </w:t>
      </w:r>
      <w:r>
        <w:rPr>
          <w:rFonts w:ascii="Albertus Extra Bold" w:hAnsi="Albertus Extra Bold"/>
          <w:b/>
          <w:vertAlign w:val="superscript"/>
        </w:rPr>
        <w:t>1</w:t>
      </w:r>
      <w:r w:rsidRPr="00165248">
        <w:rPr>
          <w:rFonts w:ascii="Albertus Extra Bold" w:hAnsi="Albertus Extra Bold"/>
          <w:b/>
        </w:rPr>
        <w:t>[</w:t>
      </w:r>
      <w:r w:rsidRPr="00083D15">
        <w:t>build off</w:t>
      </w:r>
      <w:r w:rsidRPr="00165248">
        <w:rPr>
          <w:rFonts w:ascii="Albertus Extra Bold" w:hAnsi="Albertus Extra Bold"/>
          <w:b/>
        </w:rPr>
        <w:t>]</w:t>
      </w:r>
      <w:r>
        <w:t xml:space="preserve"> </w:t>
      </w:r>
      <w:r>
        <w:rPr>
          <w:u w:val="single"/>
        </w:rPr>
        <w:t>enhance</w:t>
      </w:r>
      <w:r>
        <w:rPr>
          <w:rFonts w:ascii="Albertus Extra Bold" w:hAnsi="Albertus Extra Bold"/>
          <w:b/>
          <w:vertAlign w:val="superscript"/>
        </w:rPr>
        <w:t>1</w:t>
      </w:r>
      <w:r w:rsidRPr="00083D15">
        <w:t xml:space="preserve"> and integrate with existing State, county, and local emergency response systems.  </w:t>
      </w:r>
      <w:r>
        <w:rPr>
          <w:rFonts w:ascii="Albertus Extra Bold" w:hAnsi="Albertus Extra Bold"/>
          <w:b/>
          <w:vertAlign w:val="superscript"/>
        </w:rPr>
        <w:t>2</w:t>
      </w:r>
      <w:r w:rsidRPr="00E45C9B">
        <w:rPr>
          <w:rFonts w:ascii="Albertus Extra Bold" w:hAnsi="Albertus Extra Bold"/>
          <w:b/>
        </w:rPr>
        <w:t>[</w:t>
      </w:r>
      <w:r w:rsidRPr="00083D15">
        <w:t>The</w:t>
      </w:r>
      <w:r>
        <w:t xml:space="preserve"> </w:t>
      </w:r>
      <w:r w:rsidRPr="00083D15">
        <w:t>LTCEOC shall be established and operational within 30 days after the effective date of this act.</w:t>
      </w:r>
      <w:r w:rsidRPr="00E45C9B">
        <w:rPr>
          <w:rFonts w:ascii="Albertus Extra Bold" w:hAnsi="Albertus Extra Bold"/>
          <w:b/>
        </w:rPr>
        <w:t>]</w:t>
      </w:r>
      <w:r>
        <w:rPr>
          <w:rFonts w:ascii="Albertus Extra Bold" w:hAnsi="Albertus Extra Bold"/>
          <w:b/>
          <w:vertAlign w:val="superscript"/>
        </w:rPr>
        <w:t>2</w:t>
      </w:r>
    </w:p>
    <w:p w14:paraId="7C14D58F" w14:textId="77777777" w:rsidR="00F37D21" w:rsidRPr="00083D15" w:rsidRDefault="00F37D21" w:rsidP="00F37D21">
      <w:r w:rsidRPr="00083D15">
        <w:tab/>
        <w:t>b.</w:t>
      </w:r>
      <w:r w:rsidRPr="00083D15">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w:t>
      </w:r>
      <w:r>
        <w:rPr>
          <w:rFonts w:ascii="Albertus Extra Bold" w:hAnsi="Albertus Extra Bold"/>
          <w:b/>
          <w:vertAlign w:val="superscript"/>
        </w:rPr>
        <w:t>2</w:t>
      </w:r>
      <w:r w:rsidRPr="00DF5356">
        <w:rPr>
          <w:rFonts w:ascii="Albertus Extra Bold" w:hAnsi="Albertus Extra Bold"/>
          <w:b/>
        </w:rPr>
        <w:t>[</w:t>
      </w:r>
      <w:r w:rsidRPr="00083D15">
        <w:t>an emerging or ongoing infectious disease outbreak, epidemic, or pandemic</w:t>
      </w:r>
      <w:r w:rsidRPr="00DF5356">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including representatives from </w:t>
      </w:r>
      <w:r>
        <w:rPr>
          <w:rFonts w:ascii="Albertus Extra Bold" w:hAnsi="Albertus Extra Bold"/>
          <w:b/>
          <w:vertAlign w:val="superscript"/>
        </w:rPr>
        <w:t>2</w:t>
      </w:r>
      <w:r w:rsidRPr="00944162">
        <w:rPr>
          <w:rFonts w:ascii="Albertus Extra Bold" w:hAnsi="Albertus Extra Bold"/>
          <w:b/>
        </w:rPr>
        <w:t>[</w:t>
      </w:r>
      <w:r w:rsidRPr="00083D15">
        <w:t xml:space="preserve">nursing homes, long-term care facilities, nursing home and long-term care facility staff, </w:t>
      </w:r>
      <w:r>
        <w:rPr>
          <w:rFonts w:ascii="Albertus Extra Bold" w:hAnsi="Albertus Extra Bold"/>
          <w:b/>
          <w:vertAlign w:val="superscript"/>
        </w:rPr>
        <w:t>1</w:t>
      </w:r>
      <w:r>
        <w:rPr>
          <w:u w:val="single"/>
        </w:rPr>
        <w:t>general acute care hospitals, long-term care hospitals, psychiatric hospitals, home health and hospice agencies, Programs of All-Inclusive Care for the Elderly (PACE) organizations,</w:t>
      </w:r>
      <w:r>
        <w:rPr>
          <w:rFonts w:ascii="Albertus Extra Bold" w:hAnsi="Albertus Extra Bold"/>
          <w:b/>
          <w:vertAlign w:val="superscript"/>
        </w:rPr>
        <w:t>1</w:t>
      </w:r>
      <w:r w:rsidRPr="00944162">
        <w:rPr>
          <w:rFonts w:ascii="Albertus Extra Bold" w:hAnsi="Albertus Extra Bold"/>
          <w:b/>
        </w:rPr>
        <w:t>]</w:t>
      </w:r>
      <w:r>
        <w:rPr>
          <w:rFonts w:ascii="Albertus Extra Bold" w:hAnsi="Albertus Extra Bold"/>
          <w:b/>
          <w:vertAlign w:val="superscript"/>
        </w:rPr>
        <w:t>2</w:t>
      </w:r>
      <w:r>
        <w:t xml:space="preserve"> </w:t>
      </w:r>
      <w:r w:rsidRPr="00083D15">
        <w:t xml:space="preserve">county and local boards of </w:t>
      </w:r>
      <w:r w:rsidRPr="00083D15">
        <w:lastRenderedPageBreak/>
        <w:t>health, the Office of the New Jersey Long-Term Care Ombudsman, and the Office of Emergency Management in the New Jersey State Police,</w:t>
      </w:r>
      <w:r>
        <w:t xml:space="preserve"> </w:t>
      </w:r>
      <w:r>
        <w:rPr>
          <w:rFonts w:ascii="Albertus Extra Bold" w:hAnsi="Albertus Extra Bold"/>
          <w:b/>
          <w:vertAlign w:val="superscript"/>
        </w:rPr>
        <w:t>2</w:t>
      </w:r>
      <w:r>
        <w:rPr>
          <w:u w:val="single"/>
        </w:rPr>
        <w:t>the acute and post-acute health care industry,</w:t>
      </w:r>
      <w:r>
        <w:rPr>
          <w:rFonts w:ascii="Albertus Extra Bold" w:hAnsi="Albertus Extra Bold"/>
          <w:b/>
          <w:vertAlign w:val="superscript"/>
        </w:rPr>
        <w:t>2</w:t>
      </w:r>
      <w:r w:rsidRPr="00083D15">
        <w:t xml:space="preserve"> as well as experts in public health, infection control, elder affairs, disability services, emergency response, and medical transportation.  </w:t>
      </w:r>
    </w:p>
    <w:p w14:paraId="4651DBAA" w14:textId="77777777" w:rsidR="00F37D21" w:rsidRDefault="00F37D21" w:rsidP="00F37D21">
      <w:r w:rsidRPr="00083D15">
        <w:tab/>
        <w:t>c.</w:t>
      </w:r>
      <w:r w:rsidRPr="00083D15">
        <w:tab/>
        <w:t>The</w:t>
      </w:r>
      <w:r>
        <w:t xml:space="preserve"> </w:t>
      </w:r>
      <w:r>
        <w:rPr>
          <w:rFonts w:ascii="Albertus Extra Bold" w:hAnsi="Albertus Extra Bold"/>
          <w:b/>
          <w:vertAlign w:val="superscript"/>
        </w:rPr>
        <w:t>2</w:t>
      </w:r>
      <w:r>
        <w:rPr>
          <w:u w:val="single"/>
        </w:rPr>
        <w:t>primary responsibilities of the</w:t>
      </w:r>
      <w:r>
        <w:rPr>
          <w:rFonts w:ascii="Albertus Extra Bold" w:hAnsi="Albertus Extra Bold"/>
          <w:b/>
          <w:vertAlign w:val="superscript"/>
        </w:rPr>
        <w:t>2</w:t>
      </w:r>
      <w:r w:rsidRPr="00083D15">
        <w:t xml:space="preserve"> LTCEOC shall</w:t>
      </w:r>
      <w:r>
        <w:t xml:space="preserve"> </w:t>
      </w:r>
      <w:r>
        <w:rPr>
          <w:rFonts w:ascii="Albertus Extra Bold" w:hAnsi="Albertus Extra Bold"/>
          <w:b/>
          <w:vertAlign w:val="superscript"/>
        </w:rPr>
        <w:t>2</w:t>
      </w:r>
      <w:r w:rsidRPr="00DB32C4">
        <w:rPr>
          <w:rFonts w:ascii="Albertus Extra Bold" w:hAnsi="Albertus Extra Bold"/>
          <w:b/>
        </w:rPr>
        <w:t>[</w:t>
      </w:r>
      <w:r w:rsidRPr="00083D15">
        <w:t>establish</w:t>
      </w:r>
      <w:r w:rsidRPr="00DB32C4">
        <w:rPr>
          <w:rFonts w:ascii="Albertus Extra Bold" w:hAnsi="Albertus Extra Bold"/>
          <w:b/>
        </w:rPr>
        <w:t>]</w:t>
      </w:r>
      <w:r>
        <w:t xml:space="preserve"> </w:t>
      </w:r>
      <w:r>
        <w:rPr>
          <w:u w:val="single"/>
        </w:rPr>
        <w:t>include, but shall not be limited to:</w:t>
      </w:r>
      <w:r w:rsidRPr="00083D15">
        <w:t xml:space="preserve"> </w:t>
      </w:r>
    </w:p>
    <w:p w14:paraId="4D64E764" w14:textId="77777777" w:rsidR="00F37D21" w:rsidRDefault="00F37D21" w:rsidP="00F37D21">
      <w:r>
        <w:tab/>
      </w:r>
      <w:r>
        <w:rPr>
          <w:u w:val="single"/>
        </w:rPr>
        <w:t>(1)</w:t>
      </w:r>
      <w:r>
        <w:rPr>
          <w:u w:val="single"/>
        </w:rPr>
        <w:tab/>
      </w:r>
      <w:r w:rsidRPr="00DB32C4">
        <w:rPr>
          <w:u w:val="single"/>
        </w:rPr>
        <w:t>establishing</w:t>
      </w:r>
      <w:r>
        <w:rPr>
          <w:rFonts w:ascii="Albertus Extra Bold" w:hAnsi="Albertus Extra Bold"/>
          <w:b/>
          <w:vertAlign w:val="superscript"/>
        </w:rPr>
        <w:t>2</w:t>
      </w:r>
      <w:r>
        <w:t xml:space="preserve"> </w:t>
      </w:r>
      <w:r w:rsidRPr="00DB32C4">
        <w:t>ongoing</w:t>
      </w:r>
      <w:r w:rsidRPr="00083D15">
        <w:t xml:space="preserve">, direct communication </w:t>
      </w:r>
      <w:r>
        <w:rPr>
          <w:rFonts w:ascii="Albertus Extra Bold" w:hAnsi="Albertus Extra Bold"/>
          <w:b/>
          <w:vertAlign w:val="superscript"/>
        </w:rPr>
        <w:t>2</w:t>
      </w:r>
      <w:r w:rsidRPr="00DB32C4">
        <w:rPr>
          <w:rFonts w:ascii="Albertus Extra Bold" w:hAnsi="Albertus Extra Bold"/>
          <w:b/>
        </w:rPr>
        <w:t>[</w:t>
      </w:r>
      <w:r w:rsidRPr="00083D15">
        <w:t>mechanisms and feedback loops, including an advisory council, to obtain real-time input from</w:t>
      </w:r>
      <w:r w:rsidRPr="00DB32C4">
        <w:rPr>
          <w:rFonts w:ascii="Albertus Extra Bold" w:hAnsi="Albertus Extra Bold"/>
          <w:b/>
        </w:rPr>
        <w:t>]</w:t>
      </w:r>
      <w:r>
        <w:t xml:space="preserve"> </w:t>
      </w:r>
      <w:r>
        <w:rPr>
          <w:u w:val="single"/>
        </w:rPr>
        <w:t>with</w:t>
      </w:r>
      <w:r>
        <w:rPr>
          <w:rFonts w:ascii="Albertus Extra Bold" w:hAnsi="Albertus Extra Bold"/>
          <w:b/>
          <w:vertAlign w:val="superscript"/>
        </w:rPr>
        <w:t>2</w:t>
      </w:r>
      <w:r w:rsidRPr="00083D15">
        <w:t xml:space="preserve"> the owners and staff of long-term care facilities, unions, advocates representing residents of long-term care facilities and their families, individuals with expertise in the needs of people with specialized health care needs, and such other stakeholders as the Commissioner of Health deems necessary and appropriate during </w:t>
      </w:r>
      <w:r>
        <w:rPr>
          <w:rFonts w:ascii="Albertus Extra Bold" w:hAnsi="Albertus Extra Bold"/>
          <w:b/>
          <w:vertAlign w:val="superscript"/>
        </w:rPr>
        <w:t>2</w:t>
      </w:r>
      <w:r w:rsidRPr="00DB32C4">
        <w:rPr>
          <w:rFonts w:ascii="Albertus Extra Bold" w:hAnsi="Albertus Extra Bold"/>
          <w:b/>
        </w:rPr>
        <w:t>[</w:t>
      </w:r>
      <w:r w:rsidRPr="00083D15">
        <w:t>an infectious disease outbreak, epidemic, or pandemic</w:t>
      </w:r>
      <w:r w:rsidRPr="00DB32C4">
        <w:rPr>
          <w:rFonts w:ascii="Albertus Extra Bold" w:hAnsi="Albertus Extra Bold"/>
          <w:b/>
        </w:rPr>
        <w:t>]</w:t>
      </w:r>
      <w:r>
        <w:t xml:space="preserve"> </w:t>
      </w:r>
      <w:r>
        <w:rPr>
          <w:u w:val="single"/>
        </w:rPr>
        <w:t>a public health emergency</w:t>
      </w:r>
      <w:r>
        <w:rPr>
          <w:rFonts w:ascii="Albertus Extra Bold" w:hAnsi="Albertus Extra Bold"/>
          <w:b/>
          <w:vertAlign w:val="superscript"/>
        </w:rPr>
        <w:t>2</w:t>
      </w:r>
      <w:r w:rsidRPr="00083D15">
        <w:t xml:space="preserve"> affecting or likely to affect one or more long-term care facilities</w:t>
      </w:r>
      <w:r>
        <w:t xml:space="preserve"> </w:t>
      </w:r>
      <w:r>
        <w:rPr>
          <w:rFonts w:ascii="Albertus Extra Bold" w:hAnsi="Albertus Extra Bold"/>
          <w:b/>
          <w:vertAlign w:val="superscript"/>
        </w:rPr>
        <w:t>2</w:t>
      </w:r>
      <w:r>
        <w:rPr>
          <w:u w:val="single"/>
        </w:rPr>
        <w:t>, which may include the use of</w:t>
      </w:r>
      <w:r w:rsidRPr="00943FF8">
        <w:rPr>
          <w:u w:val="single"/>
        </w:rPr>
        <w:t xml:space="preserve"> existing communication mechanisms and feedback loops in the D</w:t>
      </w:r>
      <w:r>
        <w:rPr>
          <w:u w:val="single"/>
        </w:rPr>
        <w:t>epartment of Health’s</w:t>
      </w:r>
      <w:r w:rsidRPr="00943FF8">
        <w:rPr>
          <w:u w:val="single"/>
        </w:rPr>
        <w:t xml:space="preserve"> Office </w:t>
      </w:r>
      <w:r>
        <w:rPr>
          <w:u w:val="single"/>
        </w:rPr>
        <w:t xml:space="preserve">of Disaster Resilience </w:t>
      </w:r>
      <w:r w:rsidRPr="00943FF8">
        <w:rPr>
          <w:u w:val="single"/>
        </w:rPr>
        <w:t>or Health Systems</w:t>
      </w:r>
      <w:r>
        <w:rPr>
          <w:u w:val="single"/>
        </w:rPr>
        <w:t xml:space="preserve"> branch</w:t>
      </w:r>
      <w:r w:rsidRPr="00943FF8">
        <w:rPr>
          <w:u w:val="single"/>
        </w:rPr>
        <w:t>, as appropriate</w:t>
      </w:r>
      <w:r>
        <w:rPr>
          <w:u w:val="single"/>
        </w:rPr>
        <w:t>;</w:t>
      </w:r>
    </w:p>
    <w:p w14:paraId="330DD0FA" w14:textId="77777777" w:rsidR="00F37D21" w:rsidRDefault="00F37D21" w:rsidP="00F37D21">
      <w:r w:rsidRPr="00943FF8">
        <w:tab/>
      </w:r>
      <w:r w:rsidRPr="00943FF8">
        <w:rPr>
          <w:u w:val="single"/>
        </w:rPr>
        <w:t>(2) providing technical assistance to the long-term care industry during the public health emergency, which may be facilitated th</w:t>
      </w:r>
      <w:r>
        <w:rPr>
          <w:u w:val="single"/>
        </w:rPr>
        <w:t>rough local health departments;</w:t>
      </w:r>
    </w:p>
    <w:p w14:paraId="3416E502" w14:textId="77777777" w:rsidR="00F37D21" w:rsidRPr="00943FF8" w:rsidRDefault="00F37D21" w:rsidP="00F37D21">
      <w:pPr>
        <w:rPr>
          <w:u w:val="single"/>
        </w:rPr>
      </w:pPr>
      <w:r>
        <w:tab/>
      </w:r>
      <w:r>
        <w:rPr>
          <w:u w:val="single"/>
        </w:rPr>
        <w:t>(</w:t>
      </w:r>
      <w:r w:rsidRPr="00943FF8">
        <w:rPr>
          <w:u w:val="single"/>
        </w:rPr>
        <w:t xml:space="preserve">3) ensuring supplies and equipment needed to respond to the public health emergency are acquired and distributed in an effective and efficient manner among long-term care facilities; </w:t>
      </w:r>
    </w:p>
    <w:p w14:paraId="6D5C3D90" w14:textId="77777777" w:rsidR="00F37D21" w:rsidRPr="00943FF8" w:rsidRDefault="00F37D21" w:rsidP="00F37D21">
      <w:pPr>
        <w:rPr>
          <w:u w:val="single"/>
        </w:rPr>
      </w:pPr>
      <w:r>
        <w:tab/>
      </w:r>
      <w:r>
        <w:rPr>
          <w:u w:val="single"/>
        </w:rPr>
        <w:t>(4) u</w:t>
      </w:r>
      <w:r w:rsidRPr="00943FF8">
        <w:rPr>
          <w:u w:val="single"/>
        </w:rPr>
        <w:t xml:space="preserve">tilizing the </w:t>
      </w:r>
      <w:r>
        <w:rPr>
          <w:u w:val="single"/>
        </w:rPr>
        <w:t xml:space="preserve">National Healthcare Safety Network </w:t>
      </w:r>
      <w:r w:rsidRPr="00943FF8">
        <w:rPr>
          <w:u w:val="single"/>
        </w:rPr>
        <w:t xml:space="preserve">database </w:t>
      </w:r>
      <w:r>
        <w:rPr>
          <w:u w:val="single"/>
        </w:rPr>
        <w:t xml:space="preserve">managed by the federal Centers for Disease Control and Prevention </w:t>
      </w:r>
      <w:r w:rsidRPr="00943FF8">
        <w:rPr>
          <w:u w:val="single"/>
        </w:rPr>
        <w:t>to:</w:t>
      </w:r>
    </w:p>
    <w:p w14:paraId="06B2B43A" w14:textId="77777777" w:rsidR="00F37D21" w:rsidRPr="00943FF8" w:rsidRDefault="00F37D21" w:rsidP="00F37D21">
      <w:pPr>
        <w:rPr>
          <w:u w:val="single"/>
        </w:rPr>
      </w:pPr>
      <w:r>
        <w:tab/>
      </w:r>
      <w:r w:rsidRPr="00943FF8">
        <w:rPr>
          <w:u w:val="single"/>
        </w:rPr>
        <w:t>(a)</w:t>
      </w:r>
      <w:r w:rsidRPr="00943FF8">
        <w:rPr>
          <w:u w:val="single"/>
        </w:rPr>
        <w:tab/>
        <w:t xml:space="preserve">identify and respond to critical staffing shortages in long-term care facilities; </w:t>
      </w:r>
    </w:p>
    <w:p w14:paraId="10B8D2BD" w14:textId="77777777" w:rsidR="00F37D21" w:rsidRPr="00943FF8" w:rsidRDefault="00F37D21" w:rsidP="00F37D21">
      <w:pPr>
        <w:rPr>
          <w:u w:val="single"/>
        </w:rPr>
      </w:pPr>
      <w:r>
        <w:tab/>
      </w:r>
      <w:r w:rsidRPr="00943FF8">
        <w:rPr>
          <w:u w:val="single"/>
        </w:rPr>
        <w:t>(b)</w:t>
      </w:r>
      <w:r w:rsidRPr="00943FF8">
        <w:rPr>
          <w:u w:val="single"/>
        </w:rPr>
        <w:tab/>
      </w:r>
      <w:r>
        <w:rPr>
          <w:u w:val="single"/>
        </w:rPr>
        <w:t xml:space="preserve">if applicable, </w:t>
      </w:r>
      <w:r w:rsidRPr="00943FF8">
        <w:rPr>
          <w:u w:val="single"/>
        </w:rPr>
        <w:t xml:space="preserve">identify and respond to critical </w:t>
      </w:r>
      <w:r>
        <w:rPr>
          <w:u w:val="single"/>
        </w:rPr>
        <w:t xml:space="preserve">personal protective equipment </w:t>
      </w:r>
      <w:r w:rsidRPr="00943FF8">
        <w:rPr>
          <w:u w:val="single"/>
        </w:rPr>
        <w:t>or ventilator shortages in long-term care facilities</w:t>
      </w:r>
      <w:r>
        <w:rPr>
          <w:u w:val="single"/>
        </w:rPr>
        <w:t>;</w:t>
      </w:r>
    </w:p>
    <w:p w14:paraId="1D7962F2" w14:textId="77777777" w:rsidR="00F37D21" w:rsidRPr="00943FF8" w:rsidRDefault="00F37D21" w:rsidP="00F37D21">
      <w:pPr>
        <w:rPr>
          <w:u w:val="single"/>
        </w:rPr>
      </w:pPr>
      <w:r>
        <w:tab/>
      </w:r>
      <w:r>
        <w:rPr>
          <w:u w:val="single"/>
        </w:rPr>
        <w:t>(c)</w:t>
      </w:r>
      <w:r w:rsidRPr="00943FF8">
        <w:rPr>
          <w:u w:val="single"/>
        </w:rPr>
        <w:tab/>
        <w:t>monitor facility capacity</w:t>
      </w:r>
      <w:r>
        <w:rPr>
          <w:u w:val="single"/>
        </w:rPr>
        <w:t>; and</w:t>
      </w:r>
    </w:p>
    <w:p w14:paraId="54D59FED" w14:textId="77777777" w:rsidR="00F37D21" w:rsidRPr="00943FF8" w:rsidRDefault="00F37D21" w:rsidP="00F37D21">
      <w:pPr>
        <w:rPr>
          <w:u w:val="single"/>
        </w:rPr>
      </w:pPr>
      <w:r>
        <w:tab/>
      </w:r>
      <w:r w:rsidRPr="00943FF8">
        <w:rPr>
          <w:u w:val="single"/>
        </w:rPr>
        <w:t>(d)</w:t>
      </w:r>
      <w:r w:rsidRPr="00943FF8">
        <w:rPr>
          <w:u w:val="single"/>
        </w:rPr>
        <w:tab/>
      </w:r>
      <w:r>
        <w:rPr>
          <w:u w:val="single"/>
        </w:rPr>
        <w:t xml:space="preserve">if applicable, </w:t>
      </w:r>
      <w:r w:rsidRPr="00943FF8">
        <w:rPr>
          <w:u w:val="single"/>
        </w:rPr>
        <w:t>monitor infectious disease case counts and deaths by facility</w:t>
      </w:r>
      <w:r>
        <w:rPr>
          <w:u w:val="single"/>
        </w:rPr>
        <w:t>; and</w:t>
      </w:r>
      <w:r w:rsidRPr="00943FF8">
        <w:rPr>
          <w:u w:val="single"/>
        </w:rPr>
        <w:t xml:space="preserve"> </w:t>
      </w:r>
    </w:p>
    <w:p w14:paraId="226521EA" w14:textId="77777777" w:rsidR="00F37D21" w:rsidRPr="00083D15" w:rsidRDefault="00F37D21" w:rsidP="00F37D21">
      <w:r>
        <w:tab/>
      </w:r>
      <w:r w:rsidRPr="00E000DE">
        <w:rPr>
          <w:u w:val="single"/>
        </w:rPr>
        <w:t>(5)</w:t>
      </w:r>
      <w:r w:rsidRPr="00E000DE">
        <w:rPr>
          <w:u w:val="single"/>
        </w:rPr>
        <w:tab/>
        <w:t xml:space="preserve">ensuring all policies and guidance developed by </w:t>
      </w:r>
      <w:r>
        <w:rPr>
          <w:u w:val="single"/>
        </w:rPr>
        <w:t xml:space="preserve">the Department of Health </w:t>
      </w:r>
      <w:r w:rsidRPr="00E000DE">
        <w:rPr>
          <w:u w:val="single"/>
        </w:rPr>
        <w:t>in response to the public health emergency are effectively communicated to all long-term care industry stakeholders</w:t>
      </w:r>
      <w:r>
        <w:rPr>
          <w:rFonts w:ascii="Albertus Extra Bold" w:hAnsi="Albertus Extra Bold"/>
          <w:b/>
          <w:vertAlign w:val="superscript"/>
        </w:rPr>
        <w:t>2</w:t>
      </w:r>
      <w:r>
        <w:t xml:space="preserve"> </w:t>
      </w:r>
      <w:r w:rsidRPr="00083D15">
        <w:t>.</w:t>
      </w:r>
    </w:p>
    <w:p w14:paraId="1CD2C72E" w14:textId="77777777" w:rsidR="00F37D21" w:rsidRPr="00083D15" w:rsidRDefault="00F37D21" w:rsidP="00F37D21">
      <w:r w:rsidRPr="00083D15">
        <w:tab/>
        <w:t>d.</w:t>
      </w:r>
      <w:r w:rsidRPr="00083D15">
        <w:tab/>
      </w:r>
      <w:r>
        <w:rPr>
          <w:rFonts w:ascii="Albertus Extra Bold" w:hAnsi="Albertus Extra Bold"/>
          <w:b/>
          <w:vertAlign w:val="superscript"/>
        </w:rPr>
        <w:t>2</w:t>
      </w:r>
      <w:r w:rsidRPr="00606574">
        <w:rPr>
          <w:rFonts w:ascii="Albertus Extra Bold" w:hAnsi="Albertus Extra Bold"/>
          <w:b/>
        </w:rPr>
        <w:t>[</w:t>
      </w:r>
      <w:r w:rsidRPr="00083D15">
        <w:t>The LTCEOC shall designate a staff person from the Department of Health who shall serve as the designated liaison to the long-term care industry during an infectious disease outbreak, epidemic, or pandemic affecting or likely to affect one or more long term care facilities.</w:t>
      </w:r>
    </w:p>
    <w:p w14:paraId="5D2FF9E3" w14:textId="77777777" w:rsidR="00F37D21" w:rsidRPr="00083D15" w:rsidRDefault="00F37D21" w:rsidP="00F37D21">
      <w:r w:rsidRPr="00083D15">
        <w:lastRenderedPageBreak/>
        <w:tab/>
        <w:t>e.</w:t>
      </w:r>
      <w:r>
        <w:tab/>
      </w:r>
      <w:r w:rsidRPr="00083D15">
        <w:t>The LTCEOC shall provide guidance to the State and to the Office of Emergency Management to ensure that:  supplies needed to respond to an outbreak, epidemic, or pandemic involving an infectious disease are acquired and distributed in an effective and efficient manner among long-term care facilities; critical staffing shortages in long-term care facilities are identified and resolved quickly and effectively; issues that would jeopardize the health or safety of staff or residents of a long-term care facility, or that would impede or disrupt efforts to respond to an outbreak, epidemic, or pandemic involving an infectious disease, are promptly identified and addressed in an appropriate manner; and all policies and guidance are effectively communicated to all long-term care industry stakeholders to maximize the coordination and effectiveness of the State’s response to an outbreak, epidemic, or pandemic involving an infectious disease affecting one or more long-term care facilities.</w:t>
      </w:r>
    </w:p>
    <w:p w14:paraId="149272ED" w14:textId="77777777" w:rsidR="00F37D21" w:rsidRPr="00083D15" w:rsidRDefault="00F37D21" w:rsidP="00F37D21">
      <w:r w:rsidRPr="00083D15">
        <w:tab/>
        <w:t>f.</w:t>
      </w:r>
      <w:r w:rsidRPr="00083D15">
        <w:tab/>
        <w:t>The LTCEOC may develop a data dashboard to collect and analyze real-time issues and challenges occurring in long-term care facilities during an outbreak, epidemic, or pandemic involving an infectious disease,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14:paraId="514FB26E" w14:textId="77777777" w:rsidR="00F37D21" w:rsidRPr="00083D15" w:rsidRDefault="00F37D21" w:rsidP="00F37D21">
      <w:r w:rsidRPr="00083D15">
        <w:tab/>
        <w:t>g.</w:t>
      </w:r>
      <w:r w:rsidRPr="00083D15">
        <w:tab/>
        <w:t xml:space="preserve">The LTCEOC shall develop guidance and best practices in response to an outbreak, epidemic, or pandemic involving an infectious disease concerning, as appropriate, infection control, symptom monitoring, and the use of telemedicine and telehealth to provide contactless health care services.  </w:t>
      </w:r>
      <w:r>
        <w:rPr>
          <w:rFonts w:ascii="Albertus Extra Bold" w:hAnsi="Albertus Extra Bold"/>
          <w:b/>
          <w:vertAlign w:val="superscript"/>
        </w:rPr>
        <w:t>1</w:t>
      </w:r>
      <w:r w:rsidRPr="000B184E">
        <w:rPr>
          <w:rFonts w:ascii="Albertus Extra Bold" w:hAnsi="Albertus Extra Bold"/>
          <w:b/>
        </w:rPr>
        <w:t>[</w:t>
      </w:r>
      <w:r w:rsidRPr="00083D15">
        <w:t>The guidance and best practices shall be transmitted to appropriate State, county, and local departments and agencies for dissemination to industry and to providers.  The guidance and best practices may additionally be transmitted to federal agencies coordinating the national response to the outbreak, epidemic, or pandemic, if any, including, but not limited to, the federal Centers for Disease Control and Prevention, the federal Centers for Medicare and Medicaid Services, and the U.S. Department of Health and Human Services, as well as such international bodies, including the World Health Organization, as may be involved with the response to the outbreak, epidemic, or pandemic.</w:t>
      </w:r>
      <w:r w:rsidRPr="000B184E">
        <w:rPr>
          <w:rFonts w:ascii="Albertus Extra Bold" w:hAnsi="Albertus Extra Bold"/>
          <w:b/>
        </w:rPr>
        <w:t>]</w:t>
      </w:r>
      <w:r>
        <w:rPr>
          <w:rFonts w:ascii="Albertus Extra Bold" w:hAnsi="Albertus Extra Bold"/>
          <w:b/>
          <w:vertAlign w:val="superscript"/>
        </w:rPr>
        <w:t>1</w:t>
      </w:r>
      <w:r>
        <w:t xml:space="preserve"> </w:t>
      </w:r>
      <w:r w:rsidRPr="00A7510F">
        <w:rPr>
          <w:b/>
        </w:rPr>
        <w:t xml:space="preserve"> </w:t>
      </w:r>
    </w:p>
    <w:p w14:paraId="797D18F9" w14:textId="77777777" w:rsidR="00F37D21" w:rsidRPr="00811C1C" w:rsidRDefault="00F37D21" w:rsidP="00F37D21">
      <w:r w:rsidRPr="00083D15">
        <w:tab/>
        <w:t>h.</w:t>
      </w:r>
      <w:r w:rsidRPr="00606574">
        <w:rPr>
          <w:rFonts w:ascii="Albertus Extra Bold" w:hAnsi="Albertus Extra Bold"/>
          <w:b/>
        </w:rPr>
        <w:t>]</w:t>
      </w:r>
      <w:r>
        <w:t xml:space="preserve">  </w:t>
      </w:r>
      <w:r w:rsidRPr="00811C1C">
        <w:rPr>
          <w:u w:val="single"/>
        </w:rPr>
        <w:t>In the event of a public health emergency declared in response to an infectious disease outbreak, epidemic</w:t>
      </w:r>
      <w:r>
        <w:rPr>
          <w:u w:val="single"/>
        </w:rPr>
        <w:t>,</w:t>
      </w:r>
      <w:r w:rsidRPr="00811C1C">
        <w:rPr>
          <w:u w:val="single"/>
        </w:rPr>
        <w:t xml:space="preserve"> or pandemic </w:t>
      </w:r>
      <w:r w:rsidRPr="00811C1C">
        <w:rPr>
          <w:u w:val="single"/>
        </w:rPr>
        <w:lastRenderedPageBreak/>
        <w:t xml:space="preserve">affecting or likely to affect one or more long-term care facilities, the LTCEOC, in consultation with other offices within </w:t>
      </w:r>
      <w:r>
        <w:rPr>
          <w:u w:val="single"/>
        </w:rPr>
        <w:t xml:space="preserve">the Department of Health </w:t>
      </w:r>
      <w:r w:rsidRPr="00811C1C">
        <w:rPr>
          <w:u w:val="single"/>
        </w:rPr>
        <w:t xml:space="preserve">and the </w:t>
      </w:r>
      <w:r>
        <w:rPr>
          <w:u w:val="single"/>
        </w:rPr>
        <w:t xml:space="preserve">Office of Emergency Management in the New Jersey Division of State Police, </w:t>
      </w:r>
      <w:r w:rsidRPr="00811C1C">
        <w:rPr>
          <w:u w:val="single"/>
        </w:rPr>
        <w:t xml:space="preserve">shall determine the need for the establishment of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w:t>
      </w:r>
      <w:r>
        <w:rPr>
          <w:u w:val="single"/>
        </w:rPr>
        <w:t xml:space="preserve">number of identified </w:t>
      </w:r>
      <w:r w:rsidRPr="00811C1C">
        <w:rPr>
          <w:u w:val="single"/>
        </w:rPr>
        <w:t xml:space="preserve">cases of the infectious disease, the LTCEOC shall actively monitor capacity levels at long-term care facilities </w:t>
      </w:r>
      <w:r>
        <w:rPr>
          <w:u w:val="single"/>
        </w:rPr>
        <w:t xml:space="preserve">and at regional hubs established pursuant to this subsection, if any, using </w:t>
      </w:r>
      <w:r w:rsidRPr="00943FF8">
        <w:rPr>
          <w:u w:val="single"/>
        </w:rPr>
        <w:t xml:space="preserve">the </w:t>
      </w:r>
      <w:r>
        <w:rPr>
          <w:u w:val="single"/>
        </w:rPr>
        <w:t xml:space="preserve">National Healthcare Safety Network </w:t>
      </w:r>
      <w:r w:rsidRPr="00943FF8">
        <w:rPr>
          <w:u w:val="single"/>
        </w:rPr>
        <w:t xml:space="preserve">database </w:t>
      </w:r>
      <w:r>
        <w:rPr>
          <w:u w:val="single"/>
        </w:rPr>
        <w:t>managed by the federal Centers for Disease Control and Prevention</w:t>
      </w:r>
      <w:r w:rsidRPr="00811C1C">
        <w:rPr>
          <w:u w:val="single"/>
        </w:rPr>
        <w:t>, and shall take steps to direct patient placements as necessary to manage capacity levels and ensure, to the extent possible, that no regional hub or long-term care facility exceeds safe capacity levels.</w:t>
      </w:r>
    </w:p>
    <w:p w14:paraId="4F3401B1" w14:textId="474A6BA7" w:rsidR="00F37D21" w:rsidRPr="00083D15" w:rsidRDefault="00F37D21" w:rsidP="00F37D21">
      <w:r>
        <w:tab/>
      </w:r>
      <w:r w:rsidRPr="00811C1C">
        <w:rPr>
          <w:u w:val="single"/>
        </w:rPr>
        <w:t>e.</w:t>
      </w:r>
      <w:r w:rsidRPr="00811C1C">
        <w:rPr>
          <w:rFonts w:ascii="Albertus Extra Bold" w:hAnsi="Albertus Extra Bold"/>
          <w:b/>
          <w:vertAlign w:val="superscript"/>
        </w:rPr>
        <w:t>2</w:t>
      </w:r>
      <w:r w:rsidR="00AD35D5">
        <w:tab/>
      </w:r>
      <w:r w:rsidRPr="00083D15">
        <w:t xml:space="preserve">As used in sections 1 through </w:t>
      </w:r>
      <w:r>
        <w:rPr>
          <w:rFonts w:ascii="Albertus Extra Bold" w:hAnsi="Albertus Extra Bold"/>
          <w:b/>
          <w:vertAlign w:val="superscript"/>
        </w:rPr>
        <w:t>2</w:t>
      </w:r>
      <w:r w:rsidRPr="00113A6A">
        <w:rPr>
          <w:rFonts w:ascii="Albertus Extra Bold" w:hAnsi="Albertus Extra Bold"/>
          <w:b/>
        </w:rPr>
        <w:t>[</w:t>
      </w:r>
      <w:r w:rsidRPr="00083D15">
        <w:t>3</w:t>
      </w:r>
      <w:r w:rsidRPr="00113A6A">
        <w:rPr>
          <w:rFonts w:ascii="Albertus Extra Bold" w:hAnsi="Albertus Extra Bold"/>
          <w:b/>
        </w:rPr>
        <w:t>]</w:t>
      </w:r>
      <w:r>
        <w:t xml:space="preserve"> </w:t>
      </w:r>
      <w:r>
        <w:rPr>
          <w:u w:val="single"/>
        </w:rPr>
        <w:t>5</w:t>
      </w:r>
      <w:r>
        <w:rPr>
          <w:rFonts w:ascii="Albertus Extra Bold" w:hAnsi="Albertus Extra Bold"/>
          <w:b/>
          <w:vertAlign w:val="superscript"/>
        </w:rPr>
        <w:t>2</w:t>
      </w:r>
      <w:r w:rsidRPr="00083D15">
        <w:t xml:space="preserve"> of P.L.    , c.</w:t>
      </w:r>
      <w:r w:rsidR="00AD35D5">
        <w:t>    </w:t>
      </w:r>
      <w:r w:rsidRPr="00083D15">
        <w:t>(C.</w:t>
      </w:r>
      <w:r w:rsidR="00AD35D5">
        <w:t>        </w:t>
      </w:r>
      <w:r w:rsidRPr="00083D15">
        <w:t>) (pending before the Legislature as this bill),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4192F767" w14:textId="77777777" w:rsidR="00211B75" w:rsidRDefault="00211B75" w:rsidP="00211B75">
      <w:r w:rsidRPr="00083D15">
        <w:tab/>
        <w:t>2.</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Pr="00083D15">
        <w:t xml:space="preserve">a.  No later than </w:t>
      </w:r>
      <w:r>
        <w:rPr>
          <w:rFonts w:ascii="Albertus Extra Bold" w:hAnsi="Albertus Extra Bold"/>
          <w:b/>
          <w:vertAlign w:val="superscript"/>
        </w:rPr>
        <w:t>2</w:t>
      </w:r>
      <w:r w:rsidRPr="003C6E1C">
        <w:rPr>
          <w:rFonts w:ascii="Albertus Extra Bold" w:hAnsi="Albertus Extra Bold"/>
          <w:b/>
        </w:rPr>
        <w:t>[</w:t>
      </w:r>
      <w:r w:rsidRPr="00083D15">
        <w:t>90</w:t>
      </w:r>
      <w:r w:rsidRPr="003C6E1C">
        <w:rPr>
          <w:rFonts w:ascii="Albertus Extra Bold" w:hAnsi="Albertus Extra Bold"/>
          <w:b/>
        </w:rPr>
        <w:t>]</w:t>
      </w:r>
      <w:r>
        <w:t xml:space="preserve"> </w:t>
      </w:r>
      <w:r>
        <w:rPr>
          <w:u w:val="single"/>
        </w:rPr>
        <w:t>180</w:t>
      </w:r>
      <w:r>
        <w:rPr>
          <w:rFonts w:ascii="Albertus Extra Bold" w:hAnsi="Albertus Extra Bold"/>
          <w:b/>
          <w:vertAlign w:val="superscript"/>
        </w:rPr>
        <w:t>2</w:t>
      </w:r>
      <w:r w:rsidRPr="00083D15">
        <w:t xml:space="preserve"> days after the effective date of this act, the Department of Health shall</w:t>
      </w:r>
      <w:r>
        <w:t xml:space="preserve"> </w:t>
      </w:r>
      <w:r>
        <w:rPr>
          <w:rFonts w:ascii="Albertus Extra Bold" w:hAnsi="Albertus Extra Bold"/>
          <w:b/>
          <w:vertAlign w:val="superscript"/>
        </w:rPr>
        <w:t>1</w:t>
      </w:r>
      <w:r>
        <w:rPr>
          <w:u w:val="single"/>
        </w:rPr>
        <w:t>, in consultation with the Emergency Medical Services Task Force</w:t>
      </w:r>
      <w:r>
        <w:t xml:space="preserve"> </w:t>
      </w:r>
      <w:r>
        <w:rPr>
          <w:rFonts w:ascii="Albertus Extra Bold" w:hAnsi="Albertus Extra Bold"/>
          <w:b/>
          <w:vertAlign w:val="superscript"/>
        </w:rPr>
        <w:t>2</w:t>
      </w:r>
      <w:r>
        <w:rPr>
          <w:u w:val="single"/>
        </w:rPr>
        <w:t>and the Office of Emergency Management in the New Jersey Division of State Police</w:t>
      </w:r>
      <w:r>
        <w:rPr>
          <w:rFonts w:ascii="Albertus Extra Bold" w:hAnsi="Albertus Extra Bold"/>
          <w:b/>
          <w:vertAlign w:val="superscript"/>
        </w:rPr>
        <w:t>2</w:t>
      </w:r>
      <w:r>
        <w:t xml:space="preserve"> </w:t>
      </w:r>
      <w:r>
        <w:rPr>
          <w:u w:val="single"/>
        </w:rPr>
        <w:t>,</w:t>
      </w:r>
      <w:r>
        <w:rPr>
          <w:rFonts w:ascii="Albertus Extra Bold" w:hAnsi="Albertus Extra Bold"/>
          <w:b/>
          <w:vertAlign w:val="superscript"/>
        </w:rPr>
        <w:t>1</w:t>
      </w:r>
      <w:r w:rsidRPr="00083D15">
        <w:t xml:space="preserv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w:t>
      </w:r>
      <w:r>
        <w:t xml:space="preserve"> </w:t>
      </w:r>
      <w:r>
        <w:rPr>
          <w:rFonts w:ascii="Albertus Extra Bold" w:hAnsi="Albertus Extra Bold"/>
          <w:b/>
          <w:vertAlign w:val="superscript"/>
        </w:rPr>
        <w:t>1</w:t>
      </w:r>
      <w:r w:rsidRPr="001072A6">
        <w:rPr>
          <w:rFonts w:ascii="Albertus Extra Bold" w:hAnsi="Albertus Extra Bold"/>
          <w:b/>
        </w:rPr>
        <w:t>[</w:t>
      </w:r>
      <w:r>
        <w:t>pairing</w:t>
      </w:r>
      <w:r w:rsidRPr="001072A6">
        <w:rPr>
          <w:rFonts w:ascii="Albertus Extra Bold" w:hAnsi="Albertus Extra Bold"/>
          <w:b/>
        </w:rPr>
        <w:t>]</w:t>
      </w:r>
      <w:r w:rsidRPr="00083D15">
        <w:t xml:space="preserve"> </w:t>
      </w:r>
      <w:r>
        <w:rPr>
          <w:u w:val="single"/>
        </w:rPr>
        <w:t>engaging the Level 1 trauma center in the region with</w:t>
      </w:r>
      <w:r>
        <w:rPr>
          <w:rFonts w:ascii="Albertus Extra Bold" w:hAnsi="Albertus Extra Bold"/>
          <w:b/>
          <w:vertAlign w:val="superscript"/>
        </w:rPr>
        <w:t>1</w:t>
      </w:r>
      <w:r>
        <w:rPr>
          <w:b/>
          <w:vertAlign w:val="superscript"/>
        </w:rPr>
        <w:t xml:space="preserve"> </w:t>
      </w:r>
      <w:r w:rsidRPr="00083D15">
        <w:t xml:space="preserve">long-term care facilities, </w:t>
      </w:r>
      <w:r>
        <w:rPr>
          <w:rFonts w:ascii="Albertus Extra Bold" w:hAnsi="Albertus Extra Bold"/>
          <w:b/>
          <w:vertAlign w:val="superscript"/>
        </w:rPr>
        <w:t>1</w:t>
      </w:r>
      <w:r>
        <w:rPr>
          <w:u w:val="single"/>
        </w:rPr>
        <w:t>federally qualified healthcare centers, home health agencies, hospice providers, medical transportation providers,</w:t>
      </w:r>
      <w:r>
        <w:rPr>
          <w:rFonts w:ascii="Albertus Extra Bold" w:hAnsi="Albertus Extra Bold"/>
          <w:b/>
          <w:vertAlign w:val="superscript"/>
        </w:rPr>
        <w:t>1</w:t>
      </w:r>
      <w:r>
        <w:t xml:space="preserve"> </w:t>
      </w:r>
      <w:r w:rsidRPr="00083D15">
        <w:t xml:space="preserve">emergency medical services providers and other first responders, and entities providing medical transportation </w:t>
      </w:r>
      <w:r>
        <w:t>services</w:t>
      </w:r>
      <w:r w:rsidRPr="004649B8">
        <w:t xml:space="preserve"> </w:t>
      </w:r>
      <w:r>
        <w:rPr>
          <w:rFonts w:ascii="Albertus Extra Bold" w:hAnsi="Albertus Extra Bold"/>
          <w:b/>
          <w:vertAlign w:val="superscript"/>
        </w:rPr>
        <w:t>1</w:t>
      </w:r>
      <w:r w:rsidRPr="00962BCC">
        <w:rPr>
          <w:rFonts w:ascii="Albertus Extra Bold" w:hAnsi="Albertus Extra Bold"/>
          <w:b/>
        </w:rPr>
        <w:t>[</w:t>
      </w:r>
      <w:r w:rsidRPr="00083D15">
        <w:t xml:space="preserve">with a hospital located in the same region for the purpose of providing the long-term care facility, emergency medical services provider or other first responder, and medical transportation provider with consultative services regarding infectious diseases, infection control, and emergency resource </w:t>
      </w:r>
      <w:r w:rsidRPr="00083D15">
        <w:lastRenderedPageBreak/>
        <w:t>coordination, as well as support testing as may be needed</w:t>
      </w:r>
      <w:r w:rsidRPr="00962BCC">
        <w:rPr>
          <w:rFonts w:ascii="Albertus Extra Bold" w:hAnsi="Albertus Extra Bold"/>
          <w:b/>
        </w:rPr>
        <w:t>]</w:t>
      </w:r>
      <w:r>
        <w:t xml:space="preserve"> </w:t>
      </w:r>
      <w:r>
        <w:rPr>
          <w:u w:val="single"/>
        </w:rPr>
        <w:t>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Pr>
          <w:rFonts w:ascii="Albertus Extra Bold" w:hAnsi="Albertus Extra Bold"/>
          <w:b/>
          <w:vertAlign w:val="superscript"/>
        </w:rPr>
        <w:t>1</w:t>
      </w:r>
      <w:r w:rsidRPr="00083D15">
        <w:t>.</w:t>
      </w:r>
      <w:r>
        <w:t xml:space="preserve">  </w:t>
      </w:r>
    </w:p>
    <w:p w14:paraId="3E29F26D" w14:textId="77777777" w:rsidR="00211B75" w:rsidRPr="00083D15" w:rsidRDefault="00211B75" w:rsidP="00211B75">
      <w:r>
        <w:tab/>
      </w:r>
      <w:r w:rsidRPr="00083D15">
        <w:t>b.</w:t>
      </w:r>
      <w:r w:rsidRPr="00083D15">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71900CBC" w14:textId="77777777" w:rsidR="00211B75" w:rsidRDefault="00211B75" w:rsidP="0030415A"/>
    <w:p w14:paraId="4C214D25" w14:textId="285ECE65" w:rsidR="0030415A" w:rsidRPr="00083D15" w:rsidRDefault="0030415A" w:rsidP="0030415A">
      <w:r>
        <w:tab/>
      </w:r>
      <w:r w:rsidR="002B4099">
        <w:rPr>
          <w:rFonts w:ascii="Albertus Extra Bold" w:hAnsi="Albertus Extra Bold"/>
          <w:b/>
          <w:vertAlign w:val="superscript"/>
        </w:rPr>
        <w:t>2</w:t>
      </w:r>
      <w:r w:rsidR="002B4099" w:rsidRPr="002B4099">
        <w:rPr>
          <w:rFonts w:ascii="Albertus Extra Bold" w:hAnsi="Albertus Extra Bold"/>
          <w:b/>
        </w:rPr>
        <w:t>[</w:t>
      </w:r>
      <w:r w:rsidR="002B4099">
        <w:t xml:space="preserve">3.  </w:t>
      </w:r>
      <w:r w:rsidRPr="00083D15">
        <w:t xml:space="preserve">a.  No later than 60 days after the effective date of this act, each long-term care facility shall develop plans, in coordination with the LTCEOC established pursuant to section 1 of this act, to maintain mandatory 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w:t>
      </w:r>
      <w:r>
        <w:rPr>
          <w:rFonts w:ascii="Albertus Extra Bold" w:hAnsi="Albertus Extra Bold"/>
          <w:b/>
          <w:vertAlign w:val="superscript"/>
        </w:rPr>
        <w:t>1</w:t>
      </w:r>
      <w:r w:rsidRPr="008C7EE0">
        <w:rPr>
          <w:rFonts w:ascii="Albertus Extra Bold" w:hAnsi="Albertus Extra Bold"/>
          <w:b/>
        </w:rPr>
        <w:t>[</w:t>
      </w:r>
      <w:r w:rsidRPr="00083D15">
        <w:t>Long-term care facility plans may include, but shall not be limited to:</w:t>
      </w:r>
    </w:p>
    <w:p w14:paraId="34994FE5" w14:textId="77777777" w:rsidR="0030415A" w:rsidRPr="00083D15" w:rsidRDefault="0030415A" w:rsidP="0030415A">
      <w:r w:rsidRPr="00083D15">
        <w:tab/>
        <w:t>(1)</w:t>
      </w:r>
      <w:r w:rsidRPr="00083D15">
        <w:tab/>
        <w:t>establishing staffing teams to provide temporary interim support in the event of staff shortages at the facility, which teams may be developed and operated in coordination with a general acute care hospital;</w:t>
      </w:r>
    </w:p>
    <w:p w14:paraId="789ADAA8" w14:textId="77777777" w:rsidR="0030415A" w:rsidRPr="00083D15" w:rsidRDefault="0030415A" w:rsidP="0030415A">
      <w:r w:rsidRPr="00083D15">
        <w:tab/>
        <w:t>(2)</w:t>
      </w:r>
      <w:r w:rsidRPr="00083D15">
        <w:tab/>
        <w:t>executing contracts with other long-term care facilities and with general acute care hospitals located in the same region to provide staff support on an as-needed basis;</w:t>
      </w:r>
    </w:p>
    <w:p w14:paraId="67C35065" w14:textId="77777777" w:rsidR="0030415A" w:rsidRPr="00083D15" w:rsidRDefault="0030415A" w:rsidP="0030415A">
      <w:r w:rsidRPr="00083D15">
        <w:tab/>
        <w:t>(3)</w:t>
      </w:r>
      <w:r w:rsidRPr="00083D15">
        <w:tab/>
        <w:t>utilizing the National Guard or other resources as may be deployed or otherwise made available to respond to an outbreak, epidemic, or pandemic involving the infectious disease; and</w:t>
      </w:r>
    </w:p>
    <w:p w14:paraId="4AF02C26" w14:textId="77777777" w:rsidR="0030415A" w:rsidRPr="008C7EE0" w:rsidRDefault="0030415A" w:rsidP="0030415A">
      <w:pPr>
        <w:rPr>
          <w:rFonts w:ascii="Albertus Extra Bold" w:hAnsi="Albertus Extra Bold"/>
          <w:b/>
          <w:vertAlign w:val="superscript"/>
        </w:rPr>
      </w:pPr>
      <w:r w:rsidRPr="00083D15">
        <w:tab/>
        <w:t>(4)</w:t>
      </w:r>
      <w:r w:rsidRPr="00083D15">
        <w:tab/>
        <w:t>utilizing the services of qualified volunteers, within the scope of the volunteers’ training and experience, which volunteer services are coordinated through the LTCEOC.</w:t>
      </w:r>
      <w:r w:rsidRPr="008C7EE0">
        <w:rPr>
          <w:rFonts w:ascii="Albertus Extra Bold" w:hAnsi="Albertus Extra Bold"/>
          <w:b/>
        </w:rPr>
        <w:t>]</w:t>
      </w:r>
      <w:r>
        <w:rPr>
          <w:rFonts w:ascii="Albertus Extra Bold" w:hAnsi="Albertus Extra Bold"/>
          <w:b/>
          <w:vertAlign w:val="superscript"/>
        </w:rPr>
        <w:t>1</w:t>
      </w:r>
    </w:p>
    <w:p w14:paraId="7ADA9880" w14:textId="77777777" w:rsidR="0030415A" w:rsidRPr="00083D15" w:rsidRDefault="0030415A" w:rsidP="0030415A">
      <w:r w:rsidRPr="00083D15">
        <w:tab/>
        <w:t>b.</w:t>
      </w:r>
      <w:r w:rsidRPr="00083D15">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356DF014" w14:textId="558E8160" w:rsidR="002B4099" w:rsidRPr="002B4099" w:rsidRDefault="0030415A" w:rsidP="007B54B9">
      <w:pPr>
        <w:rPr>
          <w:rFonts w:ascii="Albertus Extra Bold" w:hAnsi="Albertus Extra Bold"/>
          <w:b/>
          <w:vertAlign w:val="superscript"/>
        </w:rPr>
      </w:pPr>
      <w:r w:rsidRPr="00083D15">
        <w:lastRenderedPageBreak/>
        <w:tab/>
        <w:t>c.</w:t>
      </w:r>
      <w:r w:rsidRPr="00083D15">
        <w:tab/>
        <w:t>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r w:rsidR="002B4099" w:rsidRPr="002B4099">
        <w:rPr>
          <w:rFonts w:ascii="Albertus Extra Bold" w:hAnsi="Albertus Extra Bold"/>
          <w:b/>
        </w:rPr>
        <w:t>]</w:t>
      </w:r>
      <w:r w:rsidR="002B4099">
        <w:rPr>
          <w:rFonts w:ascii="Albertus Extra Bold" w:hAnsi="Albertus Extra Bold"/>
          <w:b/>
          <w:vertAlign w:val="superscript"/>
        </w:rPr>
        <w:t>2</w:t>
      </w:r>
    </w:p>
    <w:p w14:paraId="03915331" w14:textId="77777777" w:rsidR="002B4099" w:rsidRDefault="002B4099" w:rsidP="007B54B9"/>
    <w:p w14:paraId="072EB2D3" w14:textId="0AFBE41A" w:rsidR="007B54B9" w:rsidRPr="002B4099" w:rsidRDefault="007B54B9" w:rsidP="007B54B9">
      <w:pPr>
        <w:rPr>
          <w:rFonts w:ascii="Albertus Extra Bold" w:hAnsi="Albertus Extra Bold"/>
          <w:b/>
          <w:vertAlign w:val="superscript"/>
        </w:rPr>
      </w:pPr>
      <w:r>
        <w:tab/>
      </w:r>
      <w:r w:rsidR="002B4099">
        <w:rPr>
          <w:rFonts w:ascii="Albertus Extra Bold" w:hAnsi="Albertus Extra Bold"/>
          <w:b/>
          <w:vertAlign w:val="superscript"/>
        </w:rPr>
        <w:t>2</w:t>
      </w:r>
      <w:r w:rsidR="002B4099" w:rsidRPr="002B4099">
        <w:rPr>
          <w:rFonts w:ascii="Albertus Extra Bold" w:hAnsi="Albertus Extra Bold"/>
          <w:b/>
        </w:rPr>
        <w:t>[</w:t>
      </w:r>
      <w:r w:rsidR="00933FFD">
        <w:t>4</w:t>
      </w:r>
      <w:r w:rsidR="002B4099">
        <w:t xml:space="preserve">.  </w:t>
      </w:r>
      <w:r>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placements as necessary to manage capacity levels and ensure, to the extent possible, that no </w:t>
      </w:r>
      <w:r w:rsidR="00EB7CC1">
        <w:t xml:space="preserve">regional hub or </w:t>
      </w:r>
      <w:r>
        <w:t>long-term care facility exceeds safe capacity levels.</w:t>
      </w:r>
      <w:r w:rsidR="002B4099" w:rsidRPr="002B4099">
        <w:rPr>
          <w:rFonts w:ascii="Albertus Extra Bold" w:hAnsi="Albertus Extra Bold"/>
          <w:b/>
        </w:rPr>
        <w:t>]</w:t>
      </w:r>
      <w:r w:rsidR="002B4099">
        <w:rPr>
          <w:rFonts w:ascii="Albertus Extra Bold" w:hAnsi="Albertus Extra Bold"/>
          <w:b/>
          <w:vertAlign w:val="superscript"/>
        </w:rPr>
        <w:t>2</w:t>
      </w:r>
    </w:p>
    <w:p w14:paraId="4CE2485B" w14:textId="77777777" w:rsidR="007B54B9" w:rsidRPr="000B2565" w:rsidRDefault="007B54B9" w:rsidP="00686AEB"/>
    <w:p w14:paraId="7272EDA6" w14:textId="6213A616" w:rsidR="00233FB9" w:rsidRPr="00083D15" w:rsidRDefault="00233FB9" w:rsidP="00233FB9">
      <w:r w:rsidRPr="00083D15">
        <w:tab/>
      </w:r>
      <w:r>
        <w:rPr>
          <w:rFonts w:ascii="Albertus Extra Bold" w:hAnsi="Albertus Extra Bold"/>
          <w:b/>
          <w:vertAlign w:val="superscript"/>
        </w:rPr>
        <w:t>2</w:t>
      </w:r>
      <w:r w:rsidRPr="004519FD">
        <w:rPr>
          <w:rFonts w:ascii="Albertus Extra Bold" w:hAnsi="Albertus Extra Bold"/>
          <w:b/>
        </w:rPr>
        <w:t>[</w:t>
      </w:r>
      <w:r w:rsidRPr="00083D15">
        <w:t>5.</w:t>
      </w:r>
      <w:r w:rsidRPr="004519FD">
        <w:rPr>
          <w:rFonts w:ascii="Albertus Extra Bold" w:hAnsi="Albertus Extra Bold"/>
          <w:b/>
        </w:rPr>
        <w:t>]</w:t>
      </w:r>
      <w:r>
        <w:t xml:space="preserve"> </w:t>
      </w:r>
      <w:r>
        <w:rPr>
          <w:u w:val="single"/>
        </w:rPr>
        <w:t xml:space="preserve">3. </w:t>
      </w:r>
      <w:r w:rsidR="005165ED">
        <w:rPr>
          <w:u w:val="single"/>
        </w:rPr>
        <w:t xml:space="preserve"> </w:t>
      </w:r>
      <w:r>
        <w:rPr>
          <w:u w:val="single"/>
        </w:rPr>
        <w:t>(New section)</w:t>
      </w:r>
      <w:r>
        <w:rPr>
          <w:rFonts w:ascii="Albertus Extra Bold" w:hAnsi="Albertus Extra Bold"/>
          <w:b/>
          <w:vertAlign w:val="superscript"/>
        </w:rPr>
        <w:t>2</w:t>
      </w:r>
      <w:r w:rsidRPr="00083D15">
        <w:tab/>
        <w:t xml:space="preserve">a.  </w:t>
      </w:r>
      <w:r>
        <w:rPr>
          <w:rFonts w:ascii="Albertus Extra Bold" w:hAnsi="Albertus Extra Bold"/>
          <w:b/>
          <w:vertAlign w:val="superscript"/>
        </w:rPr>
        <w:t>2</w:t>
      </w:r>
      <w:r w:rsidRPr="006E20D1">
        <w:rPr>
          <w:rFonts w:ascii="Albertus Extra Bold" w:hAnsi="Albertus Extra Bold"/>
          <w:b/>
        </w:rPr>
        <w:t>[</w:t>
      </w:r>
      <w:r w:rsidRPr="00083D15">
        <w:t>No later than 30 days after the effective date of this act, the Department of Health shall develop a plan and provide guidance to long-term care facilities on how the facilities can comply with and implement federal guidance on accepting new residents at the facility and allowing in-person visits with residents of the facility during the ongoing coronavirus disease 2019 (COVID-19) pandemic, which guidance shall be developed in consultation with the LTCEOC established pursuant to section 1 of this act.  The guidance shall, at a minimum</w:t>
      </w:r>
      <w:r w:rsidRPr="006E20D1">
        <w:rPr>
          <w:rFonts w:ascii="Albertus Extra Bold" w:hAnsi="Albertus Extra Bold"/>
          <w:b/>
        </w:rPr>
        <w:t>]</w:t>
      </w:r>
      <w:r>
        <w:t xml:space="preserve"> </w:t>
      </w:r>
      <w:r>
        <w:rPr>
          <w:u w:val="single"/>
        </w:rPr>
        <w:t>During an infectious disease outbreak occurring at a long-term care facility, or an epidemic or pandemic of an infectious disease affecting or likely to affect a long-term care facility, each long-term care facility shall</w:t>
      </w:r>
      <w:r>
        <w:rPr>
          <w:rFonts w:ascii="Albertus Extra Bold" w:hAnsi="Albertus Extra Bold"/>
          <w:b/>
          <w:vertAlign w:val="superscript"/>
        </w:rPr>
        <w:t>2</w:t>
      </w:r>
      <w:r>
        <w:t xml:space="preserve"> </w:t>
      </w:r>
      <w:r w:rsidRPr="00083D15">
        <w:t>:</w:t>
      </w:r>
    </w:p>
    <w:p w14:paraId="3E13FBC1" w14:textId="77777777" w:rsidR="00233FB9" w:rsidRPr="00083D15" w:rsidRDefault="00233FB9" w:rsidP="00233FB9">
      <w:r w:rsidRPr="00083D15">
        <w:lastRenderedPageBreak/>
        <w:tab/>
        <w:t>(1)</w:t>
      </w:r>
      <w:r w:rsidRPr="00083D15">
        <w:tab/>
      </w:r>
      <w:r>
        <w:rPr>
          <w:rFonts w:ascii="Albertus Extra Bold" w:hAnsi="Albertus Extra Bold"/>
          <w:b/>
          <w:vertAlign w:val="superscript"/>
        </w:rPr>
        <w:t>2</w:t>
      </w:r>
      <w:r w:rsidRPr="006E20D1">
        <w:rPr>
          <w:rFonts w:ascii="Albertus Extra Bold" w:hAnsi="Albertus Extra Bold"/>
          <w:b/>
        </w:rPr>
        <w:t>[</w:t>
      </w:r>
      <w:r w:rsidRPr="00083D15">
        <w:t>require each long-term care facility to have:</w:t>
      </w:r>
    </w:p>
    <w:p w14:paraId="1FADFE19" w14:textId="77777777" w:rsidR="00233FB9" w:rsidRPr="00D33077" w:rsidRDefault="00233FB9" w:rsidP="00233FB9">
      <w:pPr>
        <w:rPr>
          <w:rFonts w:ascii="Albertus Extra Bold" w:hAnsi="Albertus Extra Bold"/>
          <w:b/>
          <w:vertAlign w:val="superscript"/>
        </w:rPr>
      </w:pPr>
      <w:r w:rsidRPr="00083D15">
        <w:tab/>
        <w:t>(a)</w:t>
      </w:r>
      <w:r w:rsidRPr="00083D15">
        <w:tab/>
        <w:t>adequate isolation rooms or isolation capabilities to allow for effective cohorting of both residents and staff;</w:t>
      </w:r>
      <w:r>
        <w:t xml:space="preserve"> </w:t>
      </w:r>
    </w:p>
    <w:p w14:paraId="70F9B688" w14:textId="77777777" w:rsidR="00233FB9" w:rsidRPr="00083D15" w:rsidRDefault="00233FB9" w:rsidP="00233FB9">
      <w:r w:rsidRPr="00083D15">
        <w:tab/>
        <w:t>(b)</w:t>
      </w:r>
      <w:r w:rsidRPr="00083D15">
        <w:tab/>
        <w:t>an adequate minimum supply of personal protective equipment and test kits for COVID-19 on hand; and</w:t>
      </w:r>
    </w:p>
    <w:p w14:paraId="36DC7B1D" w14:textId="5623A5CC" w:rsidR="00233FB9" w:rsidRDefault="00233FB9" w:rsidP="00233FB9">
      <w:r w:rsidRPr="00083D15">
        <w:tab/>
        <w:t>(c)</w:t>
      </w:r>
      <w:r w:rsidR="005165ED">
        <w:tab/>
      </w:r>
      <w:r w:rsidRPr="00083D15">
        <w:t>sufficient staff, which may be augmented through contingency plans and training programs, to enable the facility to fully meet its responsibilities to residents as well as to ensuring the safety of staff and residents</w:t>
      </w:r>
      <w:r w:rsidRPr="006E20D1">
        <w:rPr>
          <w:rFonts w:ascii="Albertus Extra Bold" w:hAnsi="Albertus Extra Bold"/>
          <w:b/>
        </w:rPr>
        <w:t>]</w:t>
      </w:r>
      <w:r>
        <w:t xml:space="preserve"> </w:t>
      </w:r>
      <w:r>
        <w:rPr>
          <w:u w:val="single"/>
        </w:rPr>
        <w:t>separate residents who test positive for or who are suspected of having contracted the infectious disease from those who have not tested positive for, and are not suspected of having contracted, the infectious disease</w:t>
      </w:r>
      <w:r>
        <w:rPr>
          <w:rFonts w:ascii="Albertus Extra Bold" w:hAnsi="Albertus Extra Bold"/>
          <w:b/>
          <w:vertAlign w:val="superscript"/>
        </w:rPr>
        <w:t>2</w:t>
      </w:r>
      <w:r>
        <w:t xml:space="preserve"> </w:t>
      </w:r>
      <w:r w:rsidRPr="00083D15">
        <w:t>;</w:t>
      </w:r>
    </w:p>
    <w:p w14:paraId="436BDD2E" w14:textId="77777777" w:rsidR="00233FB9" w:rsidRPr="00083D15" w:rsidRDefault="00233FB9" w:rsidP="00233FB9">
      <w:r w:rsidRPr="00083D15">
        <w:tab/>
        <w:t>(2)</w:t>
      </w:r>
      <w:r w:rsidRPr="00083D15">
        <w:tab/>
      </w:r>
      <w:r>
        <w:rPr>
          <w:rFonts w:ascii="Albertus Extra Bold" w:hAnsi="Albertus Extra Bold"/>
          <w:b/>
          <w:vertAlign w:val="superscript"/>
        </w:rPr>
        <w:t>2</w:t>
      </w:r>
      <w:r w:rsidRPr="00113A6A">
        <w:rPr>
          <w:rFonts w:ascii="Albertus Extra Bold" w:hAnsi="Albertus Extra Bold"/>
          <w:b/>
        </w:rPr>
        <w:t>[</w:t>
      </w:r>
      <w:r w:rsidRPr="00083D15">
        <w:t>define acceptable models of cohorting, appropriate staffing levels and staffing ratios, standards and protocols for distribution and use of personal protective equipment, and standards and protocols for COVID-19 testing</w:t>
      </w:r>
      <w:r w:rsidRPr="00113A6A">
        <w:rPr>
          <w:rFonts w:ascii="Albertus Extra Bold" w:hAnsi="Albertus Extra Bold"/>
          <w:b/>
        </w:rPr>
        <w:t>]</w:t>
      </w:r>
      <w:r>
        <w:t xml:space="preserve"> </w:t>
      </w:r>
      <w:r>
        <w:rPr>
          <w:u w:val="single"/>
        </w:rPr>
        <w:t>follow guidance issued by the federal Centers for Disease Control and Prevention or other appropriate entities as may be identified by the Commissioner of Health with regard to determining whether a resident who has contracted the infectious disease is recovered from the infectious disease, and the appropriate procedures and protocols for interactions between those residents and staff and other residents at the facility</w:t>
      </w:r>
      <w:r>
        <w:rPr>
          <w:rFonts w:ascii="Albertus Extra Bold" w:hAnsi="Albertus Extra Bold"/>
          <w:b/>
          <w:vertAlign w:val="superscript"/>
        </w:rPr>
        <w:t>2</w:t>
      </w:r>
      <w:r>
        <w:t xml:space="preserve"> </w:t>
      </w:r>
      <w:r w:rsidRPr="00083D15">
        <w:t xml:space="preserve">; and </w:t>
      </w:r>
    </w:p>
    <w:p w14:paraId="1C10F8CB" w14:textId="77777777" w:rsidR="00233FB9" w:rsidRPr="00083D15" w:rsidRDefault="00233FB9" w:rsidP="00233FB9">
      <w:r w:rsidRPr="00083D15">
        <w:tab/>
        <w:t>(3)</w:t>
      </w:r>
      <w:r w:rsidRPr="00083D15">
        <w:tab/>
      </w:r>
      <w:r>
        <w:rPr>
          <w:rFonts w:ascii="Albertus Extra Bold" w:hAnsi="Albertus Extra Bold"/>
          <w:b/>
          <w:vertAlign w:val="superscript"/>
        </w:rPr>
        <w:t>2</w:t>
      </w:r>
      <w:r w:rsidRPr="00BE0784">
        <w:rPr>
          <w:rFonts w:ascii="Albertus Extra Bold" w:hAnsi="Albertus Extra Bold"/>
          <w:b/>
        </w:rPr>
        <w:t>[</w:t>
      </w:r>
      <w:r w:rsidRPr="00083D15">
        <w:t>establish standards and procedures for ensuring distribution of personal protective equipment and COVID-19 test kits to facilities that are unable to obtain them on their own</w:t>
      </w:r>
      <w:r w:rsidRPr="00D33077">
        <w:rPr>
          <w:rFonts w:ascii="Albertus Extra Bold" w:hAnsi="Albertus Extra Bold"/>
          <w:b/>
        </w:rPr>
        <w:t>]</w:t>
      </w:r>
      <w:r>
        <w:t xml:space="preserve"> </w:t>
      </w:r>
      <w:r>
        <w:rPr>
          <w:u w:val="single"/>
        </w:rPr>
        <w:t>comply with current orders, guidance, and directives concerning admissions and readmissions to the facility</w:t>
      </w:r>
      <w:r>
        <w:rPr>
          <w:rFonts w:ascii="Albertus Extra Bold" w:hAnsi="Albertus Extra Bold"/>
          <w:b/>
          <w:vertAlign w:val="superscript"/>
        </w:rPr>
        <w:t>2</w:t>
      </w:r>
      <w:r>
        <w:t xml:space="preserve"> </w:t>
      </w:r>
      <w:r w:rsidRPr="00083D15">
        <w:t>.</w:t>
      </w:r>
    </w:p>
    <w:p w14:paraId="5225375F" w14:textId="77777777" w:rsidR="00233FB9" w:rsidRPr="00083D15" w:rsidRDefault="00233FB9" w:rsidP="00233FB9">
      <w:r w:rsidRPr="00083D15">
        <w:tab/>
        <w:t>b.</w:t>
      </w:r>
      <w:r w:rsidRPr="00083D15">
        <w:tab/>
      </w:r>
      <w:r>
        <w:rPr>
          <w:rFonts w:ascii="Albertus Extra Bold" w:hAnsi="Albertus Extra Bold"/>
          <w:b/>
          <w:vertAlign w:val="superscript"/>
        </w:rPr>
        <w:t>2</w:t>
      </w:r>
      <w:r w:rsidRPr="00D33077">
        <w:rPr>
          <w:rFonts w:ascii="Albertus Extra Bold" w:hAnsi="Albertus Extra Bold"/>
          <w:b/>
        </w:rPr>
        <w:t>[</w:t>
      </w:r>
      <w:r w:rsidRPr="00083D15">
        <w:t>The department shall establish a centralized online resource to answer frequently asked questions and provide educational sessions, focus groups, and support services to the long-term care industry in implementing the guidance developed pursuant to subsection a. of this section.</w:t>
      </w:r>
    </w:p>
    <w:p w14:paraId="78CA171E" w14:textId="77777777" w:rsidR="00233FB9" w:rsidRPr="00083D15" w:rsidRDefault="00233FB9" w:rsidP="00233FB9">
      <w:r w:rsidRPr="00083D15">
        <w:tab/>
        <w:t>c.</w:t>
      </w:r>
      <w:r>
        <w:t xml:space="preserve">  </w:t>
      </w:r>
      <w:r w:rsidRPr="00083D15">
        <w:t>Each long-term care facility in the State shall submit to the department, prior to admitting new residents to the facility and allowing in-person visits with residents of the facility to resume, an attestation of compliance with federal requirements and the guidelines issued pursuant to subsection a. of this section.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shall promptly report those issues or circumstances to the LTCEOC.</w:t>
      </w:r>
    </w:p>
    <w:p w14:paraId="7BE5D168" w14:textId="6C0E27F7" w:rsidR="00233FB9" w:rsidRPr="00083D15" w:rsidRDefault="00233FB9" w:rsidP="00233FB9">
      <w:r w:rsidRPr="00083D15">
        <w:tab/>
        <w:t>d.</w:t>
      </w:r>
      <w:r w:rsidRPr="00D33077">
        <w:rPr>
          <w:rFonts w:ascii="Albertus Extra Bold" w:hAnsi="Albertus Extra Bold"/>
          <w:b/>
        </w:rPr>
        <w:t>]</w:t>
      </w:r>
      <w:r>
        <w:rPr>
          <w:rFonts w:ascii="Albertus Extra Bold" w:hAnsi="Albertus Extra Bold"/>
          <w:b/>
          <w:vertAlign w:val="superscript"/>
        </w:rPr>
        <w:t>2</w:t>
      </w:r>
      <w:r w:rsidRPr="00083D15">
        <w:tab/>
      </w:r>
      <w:r w:rsidR="001E1157">
        <w:t xml:space="preserve"> </w:t>
      </w:r>
      <w:r>
        <w:rPr>
          <w:rFonts w:ascii="Albertus Extra Bold" w:hAnsi="Albertus Extra Bold"/>
          <w:b/>
          <w:vertAlign w:val="superscript"/>
        </w:rPr>
        <w:t>1</w:t>
      </w:r>
      <w:r w:rsidRPr="00AA10D4">
        <w:rPr>
          <w:rFonts w:ascii="Albertus Extra Bold" w:hAnsi="Albertus Extra Bold"/>
          <w:b/>
        </w:rPr>
        <w:t>[</w:t>
      </w:r>
      <w:r w:rsidRPr="00083D15">
        <w:t>No general acute care hospital shall discharge any patient to a long-term care facility during the COVID-19 pandemic unless the facility has</w:t>
      </w:r>
      <w:r w:rsidRPr="00AA10D4">
        <w:rPr>
          <w:rFonts w:ascii="Albertus Extra Bold" w:hAnsi="Albertus Extra Bold"/>
          <w:b/>
        </w:rPr>
        <w:t>]</w:t>
      </w:r>
      <w:r>
        <w:rPr>
          <w:b/>
        </w:rPr>
        <w:t xml:space="preserve"> </w:t>
      </w:r>
      <w:r>
        <w:rPr>
          <w:u w:val="single"/>
        </w:rPr>
        <w:t xml:space="preserve">The Department of Health shall establish a </w:t>
      </w:r>
      <w:r>
        <w:rPr>
          <w:u w:val="single"/>
        </w:rPr>
        <w:lastRenderedPageBreak/>
        <w:t>mechanism by which hospitals can identify long-term care facilities that</w:t>
      </w:r>
      <w:r w:rsidRPr="00BE0784">
        <w:t xml:space="preserve"> </w:t>
      </w:r>
      <w:r w:rsidRPr="00BE0784">
        <w:rPr>
          <w:rFonts w:ascii="Albertus Extra Bold" w:hAnsi="Albertus Extra Bold"/>
          <w:b/>
          <w:vertAlign w:val="superscript"/>
        </w:rPr>
        <w:t>2</w:t>
      </w:r>
      <w:r w:rsidRPr="00BE0784">
        <w:rPr>
          <w:rFonts w:ascii="Albertus Extra Bold" w:hAnsi="Albertus Extra Bold"/>
          <w:b/>
        </w:rPr>
        <w:t>[</w:t>
      </w:r>
      <w:r w:rsidRPr="00AA10D4">
        <w:rPr>
          <w:u w:val="single"/>
        </w:rPr>
        <w:t>have</w:t>
      </w:r>
      <w:r>
        <w:rPr>
          <w:rFonts w:ascii="Albertus Extra Bold" w:hAnsi="Albertus Extra Bold"/>
          <w:b/>
          <w:vertAlign w:val="superscript"/>
        </w:rPr>
        <w:t>1</w:t>
      </w:r>
      <w:r w:rsidRPr="00083D15">
        <w:t xml:space="preserve"> submitted an attestation to the department pursuant to subsection c. of this section and</w:t>
      </w:r>
      <w:r w:rsidRPr="00BE0784">
        <w:rPr>
          <w:rFonts w:ascii="Albertus Extra Bold" w:hAnsi="Albertus Extra Bold"/>
          <w:b/>
        </w:rPr>
        <w:t>]</w:t>
      </w:r>
      <w:r>
        <w:rPr>
          <w:rFonts w:ascii="Albertus Extra Bold" w:hAnsi="Albertus Extra Bold"/>
          <w:b/>
          <w:vertAlign w:val="superscript"/>
        </w:rPr>
        <w:t>2</w:t>
      </w:r>
      <w:r w:rsidRPr="00083D15">
        <w:t xml:space="preserve"> </w:t>
      </w:r>
      <w:r>
        <w:rPr>
          <w:rFonts w:ascii="Albertus Extra Bold" w:hAnsi="Albertus Extra Bold"/>
          <w:b/>
          <w:vertAlign w:val="superscript"/>
        </w:rPr>
        <w:t>1</w:t>
      </w:r>
      <w:r w:rsidRPr="00AA10D4">
        <w:rPr>
          <w:rFonts w:ascii="Albertus Extra Bold" w:hAnsi="Albertus Extra Bold"/>
          <w:b/>
        </w:rPr>
        <w:t>[</w:t>
      </w:r>
      <w:r w:rsidRPr="00083D15">
        <w:t>is</w:t>
      </w:r>
      <w:r w:rsidRPr="00AA10D4">
        <w:rPr>
          <w:rFonts w:ascii="Albertus Extra Bold" w:hAnsi="Albertus Extra Bold"/>
          <w:b/>
        </w:rPr>
        <w:t>]</w:t>
      </w:r>
      <w:r>
        <w:rPr>
          <w:b/>
        </w:rPr>
        <w:t xml:space="preserve"> </w:t>
      </w:r>
      <w:r>
        <w:rPr>
          <w:u w:val="single"/>
        </w:rPr>
        <w:t>are</w:t>
      </w:r>
      <w:r>
        <w:rPr>
          <w:rFonts w:ascii="Albertus Extra Bold" w:hAnsi="Albertus Extra Bold"/>
          <w:b/>
          <w:vertAlign w:val="superscript"/>
        </w:rPr>
        <w:t>1</w:t>
      </w:r>
      <w:r w:rsidRPr="00083D15">
        <w:t xml:space="preserve"> currently accepting </w:t>
      </w:r>
      <w:r>
        <w:rPr>
          <w:rFonts w:ascii="Albertus Extra Bold" w:hAnsi="Albertus Extra Bold"/>
          <w:b/>
          <w:vertAlign w:val="superscript"/>
        </w:rPr>
        <w:t>2</w:t>
      </w:r>
      <w:r w:rsidRPr="00BE0784">
        <w:rPr>
          <w:rFonts w:ascii="Albertus Extra Bold" w:hAnsi="Albertus Extra Bold"/>
          <w:b/>
        </w:rPr>
        <w:t>[</w:t>
      </w:r>
      <w:r w:rsidRPr="00083D15">
        <w:t>new residents</w:t>
      </w:r>
      <w:r w:rsidRPr="00BE0784">
        <w:rPr>
          <w:rFonts w:ascii="Albertus Extra Bold" w:hAnsi="Albertus Extra Bold"/>
          <w:b/>
        </w:rPr>
        <w:t>]</w:t>
      </w:r>
      <w:r>
        <w:t xml:space="preserve"> </w:t>
      </w:r>
      <w:r>
        <w:rPr>
          <w:u w:val="single"/>
        </w:rPr>
        <w:t>admissions and readmissions of residents to the facility</w:t>
      </w:r>
      <w:r>
        <w:rPr>
          <w:rFonts w:ascii="Albertus Extra Bold" w:hAnsi="Albertus Extra Bold"/>
          <w:b/>
          <w:vertAlign w:val="superscript"/>
        </w:rPr>
        <w:t>2</w:t>
      </w:r>
      <w:r>
        <w:t xml:space="preserve"> </w:t>
      </w:r>
      <w:r w:rsidRPr="00083D15">
        <w:t>.</w:t>
      </w:r>
    </w:p>
    <w:p w14:paraId="3A9F7832" w14:textId="77777777" w:rsidR="00233FB9" w:rsidRPr="00083D15" w:rsidRDefault="00233FB9" w:rsidP="00233FB9">
      <w:r w:rsidRPr="00083D15">
        <w:tab/>
      </w:r>
      <w:r>
        <w:rPr>
          <w:rFonts w:ascii="Albertus Extra Bold" w:hAnsi="Albertus Extra Bold"/>
          <w:b/>
          <w:vertAlign w:val="superscript"/>
        </w:rPr>
        <w:t>2</w:t>
      </w:r>
      <w:r w:rsidRPr="00D33077">
        <w:rPr>
          <w:rFonts w:ascii="Albertus Extra Bold" w:hAnsi="Albertus Extra Bold"/>
          <w:b/>
        </w:rPr>
        <w:t>[</w:t>
      </w:r>
      <w:r w:rsidRPr="00083D15">
        <w:t>e.</w:t>
      </w:r>
      <w:r w:rsidRPr="00083D15">
        <w:tab/>
        <w:t>The LTCEOC shall establish a compliance check system comprising, as appropriate, testing, assistance, and clinical teams, to:</w:t>
      </w:r>
    </w:p>
    <w:p w14:paraId="12D2E1EB" w14:textId="77777777" w:rsidR="00233FB9" w:rsidRPr="00083D15" w:rsidRDefault="00233FB9" w:rsidP="00233FB9">
      <w:r w:rsidRPr="00083D15">
        <w:tab/>
        <w:t xml:space="preserve">(1) periodically evaluate the ability of long-term care facilities to resume admitting new residents and allow in-person visits with residents; and </w:t>
      </w:r>
    </w:p>
    <w:p w14:paraId="3F31C059" w14:textId="77777777" w:rsidR="00233FB9" w:rsidRPr="00083D15" w:rsidRDefault="00233FB9" w:rsidP="00233FB9">
      <w:r w:rsidRPr="00083D15">
        <w:tab/>
        <w:t>(2)</w:t>
      </w:r>
      <w:r w:rsidRPr="00083D15">
        <w:tab/>
        <w:t>render assistance to long-term care facilities as needed, including staff support and assistance in obtaining personal protective equipment, COVID-19 testing kits, or other necessary resources.</w:t>
      </w:r>
    </w:p>
    <w:p w14:paraId="72ACF736" w14:textId="77777777" w:rsidR="00233FB9" w:rsidRPr="00D33077" w:rsidRDefault="00233FB9" w:rsidP="00233FB9">
      <w:pPr>
        <w:rPr>
          <w:rFonts w:ascii="Albertus Extra Bold" w:hAnsi="Albertus Extra Bold"/>
          <w:b/>
          <w:vertAlign w:val="superscript"/>
        </w:rPr>
      </w:pPr>
      <w:r w:rsidRPr="00083D15">
        <w:tab/>
        <w:t>f.</w:t>
      </w:r>
      <w:r w:rsidRPr="00083D15">
        <w:tab/>
        <w:t>In developing guidance pursuant to subsection a. of this section, the department shall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r w:rsidRPr="00D33077">
        <w:rPr>
          <w:rFonts w:ascii="Albertus Extra Bold" w:hAnsi="Albertus Extra Bold"/>
          <w:b/>
        </w:rPr>
        <w:t>]</w:t>
      </w:r>
      <w:r>
        <w:rPr>
          <w:rFonts w:ascii="Albertus Extra Bold" w:hAnsi="Albertus Extra Bold"/>
          <w:b/>
          <w:vertAlign w:val="superscript"/>
        </w:rPr>
        <w:t>2</w:t>
      </w:r>
    </w:p>
    <w:p w14:paraId="5B15EE5D" w14:textId="142D960B" w:rsidR="003D1378" w:rsidRDefault="003D1378" w:rsidP="00686AEB"/>
    <w:p w14:paraId="341F9CC3" w14:textId="08DAA69F" w:rsidR="00E4688F" w:rsidRPr="00083D15" w:rsidRDefault="00E4688F" w:rsidP="00E4688F">
      <w:r>
        <w:tab/>
      </w:r>
      <w:r w:rsidR="00570C52">
        <w:rPr>
          <w:rFonts w:ascii="Albertus Extra Bold" w:hAnsi="Albertus Extra Bold"/>
          <w:b/>
          <w:vertAlign w:val="superscript"/>
        </w:rPr>
        <w:t>2</w:t>
      </w:r>
      <w:r w:rsidR="00570C52" w:rsidRPr="00570C52">
        <w:rPr>
          <w:rFonts w:ascii="Albertus Extra Bold" w:hAnsi="Albertus Extra Bold"/>
          <w:b/>
        </w:rPr>
        <w:t>[</w:t>
      </w:r>
      <w:r w:rsidRPr="00083D15">
        <w:t>6.</w:t>
      </w:r>
      <w:r w:rsidR="00570C52">
        <w:t xml:space="preserve">  </w:t>
      </w:r>
      <w:r w:rsidRPr="00083D15">
        <w:t xml:space="preserve">a.  No later than 30 days after the effective date of this act, the Department of Health shall develop standards and protocols for COVID-19 testing in long-term care facilities in order to minimize the risk that staff and residents of long-term care facilities may be exposed to COVID-19 through interaction with other persons present at the facility.  </w:t>
      </w:r>
    </w:p>
    <w:p w14:paraId="3BCDACFF" w14:textId="77777777" w:rsidR="00E4688F" w:rsidRPr="00083D15" w:rsidRDefault="00E4688F" w:rsidP="00E4688F">
      <w:r w:rsidRPr="00083D15">
        <w:tab/>
        <w:t>b.</w:t>
      </w:r>
      <w:r w:rsidRPr="00083D15">
        <w:tab/>
        <w:t>The standards and protocols developed pursuant to subsection a. of this section shall:</w:t>
      </w:r>
    </w:p>
    <w:p w14:paraId="5C728967" w14:textId="77777777" w:rsidR="00E4688F" w:rsidRPr="00083D15" w:rsidRDefault="00E4688F" w:rsidP="00E4688F">
      <w:r w:rsidRPr="00083D15">
        <w:tab/>
        <w:t>(1)</w:t>
      </w:r>
      <w:r w:rsidRPr="00083D15">
        <w:tab/>
        <w:t>prioritize use of the most effective forms and methods of testing as are currently available;</w:t>
      </w:r>
    </w:p>
    <w:p w14:paraId="310E1B4C" w14:textId="77777777" w:rsidR="00E4688F" w:rsidRPr="00083D15" w:rsidRDefault="00E4688F" w:rsidP="00E4688F">
      <w:r w:rsidRPr="00083D15">
        <w:tab/>
        <w:t>(2)</w:t>
      </w:r>
      <w:r w:rsidRPr="00083D15">
        <w:tab/>
        <w:t xml:space="preserve">provide guidance for long-term care facilities to implement comprehensive testing using the facility’s own resources and funding; </w:t>
      </w:r>
    </w:p>
    <w:p w14:paraId="0539F526" w14:textId="77777777" w:rsidR="00E4688F" w:rsidRPr="00083D15" w:rsidRDefault="00E4688F" w:rsidP="00E4688F">
      <w:r w:rsidRPr="00083D15">
        <w:tab/>
        <w:t>(3)</w:t>
      </w:r>
      <w:r w:rsidRPr="00083D15">
        <w:tab/>
        <w:t>establish methods to avoid duplicative testing of staff members employed by or providing professional services at more than one long-term care facility, including facilitating communication among facilities employing or utilizing the services of the same professionals;</w:t>
      </w:r>
    </w:p>
    <w:p w14:paraId="1B7E71AC" w14:textId="77777777" w:rsidR="00E4688F" w:rsidRPr="00083D15" w:rsidRDefault="00E4688F" w:rsidP="00E4688F">
      <w:r w:rsidRPr="00083D15">
        <w:tab/>
        <w:t>(4)</w:t>
      </w:r>
      <w:r w:rsidRPr="00083D15">
        <w:tab/>
        <w:t>require long-term care facilities to provide on-site testing services to facility staff at a frequency as shall be required by the Department of Health;</w:t>
      </w:r>
    </w:p>
    <w:p w14:paraId="5CDB962B" w14:textId="77777777" w:rsidR="00E4688F" w:rsidRPr="00083D15" w:rsidRDefault="00E4688F" w:rsidP="00E4688F">
      <w:r w:rsidRPr="00083D15">
        <w:tab/>
        <w:t>(5)</w:t>
      </w:r>
      <w:r w:rsidRPr="00083D15">
        <w:tab/>
        <w:t>include protocols for establishing mobile testing units</w:t>
      </w:r>
      <w:r>
        <w:t xml:space="preserve"> </w:t>
      </w:r>
      <w:r>
        <w:rPr>
          <w:rFonts w:ascii="Albertus Extra Bold" w:hAnsi="Albertus Extra Bold"/>
          <w:b/>
          <w:vertAlign w:val="superscript"/>
        </w:rPr>
        <w:t>1</w:t>
      </w:r>
      <w:r w:rsidRPr="008C7EE0">
        <w:rPr>
          <w:rFonts w:ascii="Albertus Extra Bold" w:hAnsi="Albertus Extra Bold"/>
          <w:b/>
        </w:rPr>
        <w:t>[</w:t>
      </w:r>
      <w:r w:rsidRPr="00083D15">
        <w:t>, supported by a general acute care hospital,</w:t>
      </w:r>
      <w:r w:rsidRPr="008C7EE0">
        <w:rPr>
          <w:rFonts w:ascii="Albertus Extra Bold" w:hAnsi="Albertus Extra Bold"/>
          <w:b/>
        </w:rPr>
        <w:t>]</w:t>
      </w:r>
      <w:r>
        <w:rPr>
          <w:rFonts w:ascii="Albertus Extra Bold" w:hAnsi="Albertus Extra Bold"/>
          <w:b/>
          <w:vertAlign w:val="superscript"/>
        </w:rPr>
        <w:t>1</w:t>
      </w:r>
      <w:r w:rsidRPr="00083D15">
        <w:t xml:space="preserve"> on an expedited basis when needed to respond to COVID-19 testing demands; and</w:t>
      </w:r>
    </w:p>
    <w:p w14:paraId="6F1CE2C9" w14:textId="77777777" w:rsidR="00E4688F" w:rsidRPr="00083D15" w:rsidRDefault="00E4688F" w:rsidP="00E4688F">
      <w:r w:rsidRPr="00083D15">
        <w:lastRenderedPageBreak/>
        <w:tab/>
        <w:t>(6)</w:t>
      </w:r>
      <w:r w:rsidRPr="00083D15">
        <w:tab/>
        <w:t>in the event that it becomes necessary to establish routine testing at a long-term care facility, allow for use of the least invasive, most cost-effective method of testing that is consistent with department guidelines and best practices for infection control and reducing the risk of COVID-19 transmission.</w:t>
      </w:r>
    </w:p>
    <w:p w14:paraId="423519D4" w14:textId="77777777" w:rsidR="00E4688F" w:rsidRPr="00083D15" w:rsidRDefault="00E4688F" w:rsidP="00E4688F">
      <w:r w:rsidRPr="00083D15">
        <w:tab/>
        <w:t>c.</w:t>
      </w:r>
      <w:r w:rsidRPr="00083D15">
        <w:tab/>
        <w:t>The standards and protocols developed pursuant to subsection a. of this section may include:</w:t>
      </w:r>
    </w:p>
    <w:p w14:paraId="0A2CA792" w14:textId="77777777" w:rsidR="00E4688F" w:rsidRPr="00083D15" w:rsidRDefault="00E4688F" w:rsidP="00E4688F">
      <w:r w:rsidRPr="00083D15">
        <w:tab/>
        <w:t>(1)</w:t>
      </w:r>
      <w:r w:rsidRPr="00083D15">
        <w:tab/>
        <w:t>specific testing requirements based on local infection rates and risk factors;</w:t>
      </w:r>
    </w:p>
    <w:p w14:paraId="6E253F70" w14:textId="77777777" w:rsidR="00E4688F" w:rsidRPr="00083D15" w:rsidRDefault="00E4688F" w:rsidP="00E4688F">
      <w:r w:rsidRPr="00083D15">
        <w:tab/>
        <w:t>(2)</w:t>
      </w:r>
      <w:r w:rsidRPr="00083D15">
        <w:tab/>
        <w:t>protocols for determining when testing will be limited to those symptomatic for COVID-19, when testing will be mandated for all visitors to a long-term care facility, and when testing will be at the discretion of the long-term care facility;</w:t>
      </w:r>
    </w:p>
    <w:p w14:paraId="25FF9CC2" w14:textId="77777777" w:rsidR="00E4688F" w:rsidRPr="00083D15" w:rsidRDefault="00E4688F" w:rsidP="00E4688F">
      <w:r w:rsidRPr="00083D15">
        <w:tab/>
        <w:t>(3)</w:t>
      </w:r>
      <w:r w:rsidRPr="00083D15">
        <w:tab/>
        <w:t>a mechanism for long-term care facilities to partner with a general acute care hospital in the region for the purpose of providing or supporting COVID-19 testing at the long-term care facility; and</w:t>
      </w:r>
    </w:p>
    <w:p w14:paraId="5A2D75B3" w14:textId="77777777" w:rsidR="00E4688F" w:rsidRPr="00083D15" w:rsidRDefault="00E4688F" w:rsidP="00E4688F">
      <w:r w:rsidRPr="00083D15">
        <w:tab/>
        <w:t>(4)</w:t>
      </w:r>
      <w:r w:rsidRPr="00083D15">
        <w:tab/>
        <w:t>the establishment of a network of preferred clinical laboratories for the purposes of performing COVID-19 testing.</w:t>
      </w:r>
    </w:p>
    <w:p w14:paraId="1D0928D9" w14:textId="77777777" w:rsidR="00E4688F" w:rsidRPr="00083D15" w:rsidRDefault="00E4688F" w:rsidP="00E4688F">
      <w:r w:rsidRPr="00083D15">
        <w:tab/>
        <w:t>d.</w:t>
      </w:r>
      <w:r w:rsidRPr="00083D15">
        <w:tab/>
        <w:t>The LTCEOC established pursuant to section 1 of this act shall support COVID-19 testing protocols in long-term care facilities through the coordinated distribution of available supplies and other resources to long-term care facilities and by assisting facilities to identify and access available sources of funding.</w:t>
      </w:r>
    </w:p>
    <w:p w14:paraId="0370D7FD" w14:textId="3CA0B9DF" w:rsidR="00E4688F" w:rsidRPr="00570C52" w:rsidRDefault="00E4688F" w:rsidP="00E4688F">
      <w:pPr>
        <w:rPr>
          <w:rFonts w:ascii="Albertus Extra Bold" w:hAnsi="Albertus Extra Bold"/>
          <w:b/>
          <w:vertAlign w:val="superscript"/>
        </w:rPr>
      </w:pPr>
      <w:r w:rsidRPr="00083D15">
        <w:tab/>
        <w:t>e.</w:t>
      </w:r>
      <w:r w:rsidRPr="00083D15">
        <w:tab/>
        <w:t>The Commissioner of Health, the Commissioner of Human Services, and the Commissioner of Banking and Insurance shall jointly develop strategies to ensure reimbursement of COVID-19 tests performed pursuant to this section through health benefits plans, Medicaid and NJ FamilyCare, Medicare, and State and federal funds made available for this purpose.</w:t>
      </w:r>
      <w:r w:rsidR="00570C52" w:rsidRPr="00570C52">
        <w:rPr>
          <w:rFonts w:ascii="Albertus Extra Bold" w:hAnsi="Albertus Extra Bold"/>
          <w:b/>
        </w:rPr>
        <w:t>]</w:t>
      </w:r>
      <w:r w:rsidR="00570C52">
        <w:rPr>
          <w:rFonts w:ascii="Albertus Extra Bold" w:hAnsi="Albertus Extra Bold"/>
          <w:b/>
          <w:vertAlign w:val="superscript"/>
        </w:rPr>
        <w:t>2</w:t>
      </w:r>
    </w:p>
    <w:p w14:paraId="42BB75E8" w14:textId="77777777" w:rsidR="005F4A40" w:rsidRDefault="005F4A40" w:rsidP="00362E96"/>
    <w:p w14:paraId="150FC29A" w14:textId="77777777" w:rsidR="00E41685" w:rsidRDefault="00E41685" w:rsidP="00E41685">
      <w:r>
        <w:tab/>
      </w:r>
      <w:r>
        <w:rPr>
          <w:rFonts w:ascii="Albertus Extra Bold" w:hAnsi="Albertus Extra Bold"/>
          <w:b/>
          <w:vertAlign w:val="superscript"/>
        </w:rPr>
        <w:t>2</w:t>
      </w:r>
      <w:r w:rsidRPr="004519FD">
        <w:rPr>
          <w:rFonts w:ascii="Albertus Extra Bold" w:hAnsi="Albertus Extra Bold"/>
          <w:b/>
        </w:rPr>
        <w:t>[</w:t>
      </w:r>
      <w:r>
        <w:rPr>
          <w:color w:val="000000"/>
        </w:rPr>
        <w:t>7.</w:t>
      </w:r>
      <w:r w:rsidRPr="004519FD">
        <w:rPr>
          <w:rFonts w:ascii="Albertus Extra Bold" w:hAnsi="Albertus Extra Bold"/>
          <w:b/>
        </w:rPr>
        <w:t>]</w:t>
      </w:r>
      <w:r>
        <w:t xml:space="preserve"> </w:t>
      </w:r>
      <w:r>
        <w:rPr>
          <w:u w:val="single"/>
        </w:rPr>
        <w:t>4.  (New section)</w:t>
      </w:r>
      <w:r>
        <w:rPr>
          <w:rFonts w:ascii="Albertus Extra Bold" w:hAnsi="Albertus Extra Bold"/>
          <w:b/>
          <w:vertAlign w:val="superscript"/>
        </w:rPr>
        <w:t>2</w:t>
      </w:r>
      <w:r>
        <w:t xml:space="preserve">  </w:t>
      </w:r>
      <w:r>
        <w:rPr>
          <w:color w:val="000000"/>
        </w:rPr>
        <w:t>The Commissioner of Health and the Commissioner of Human Services shall take steps to ensure available and appropriate sources of federal funding provided to states in response to the COVID-19 pandemic are made available to long-term care facilities.  The commissioners may condition awards of funding made pursuant to this section on long-term care facilities providing regular reports on how the funding is used, including any evidence as may be needed to confirm the facilities are complying with all terms and conditions that attach to the funding, as well as information concerning steps the facility is taking to improve the facility’s preparedness and response to the COVID-19 pandemic, including establishing and updating staff and patient safety and isolation protocols, expanding access to personal protective equipment and COVID-19 testing, and making improvements to the facility’s equipment and physical plant that will help prevent the spread of communicable diseases within the facility.</w:t>
      </w:r>
    </w:p>
    <w:p w14:paraId="70C912F4" w14:textId="77777777" w:rsidR="002563B6" w:rsidRDefault="002563B6" w:rsidP="002563B6">
      <w:r>
        <w:lastRenderedPageBreak/>
        <w:tab/>
      </w:r>
      <w:r>
        <w:rPr>
          <w:rFonts w:ascii="Albertus Extra Bold" w:hAnsi="Albertus Extra Bold"/>
          <w:b/>
          <w:vertAlign w:val="superscript"/>
        </w:rPr>
        <w:t>2</w:t>
      </w:r>
      <w:r w:rsidRPr="00EF1C86">
        <w:rPr>
          <w:rFonts w:ascii="Albertus Extra Bold" w:hAnsi="Albertus Extra Bold"/>
          <w:b/>
        </w:rPr>
        <w:t>[</w:t>
      </w:r>
      <w:r>
        <w:t>8.</w:t>
      </w:r>
      <w:r w:rsidRPr="00EF1C86">
        <w:rPr>
          <w:rFonts w:ascii="Albertus Extra Bold" w:hAnsi="Albertus Extra Bold"/>
          <w:b/>
        </w:rPr>
        <w:t>]</w:t>
      </w:r>
      <w:r>
        <w:t xml:space="preserve"> </w:t>
      </w:r>
      <w:r>
        <w:rPr>
          <w:u w:val="single"/>
        </w:rPr>
        <w:t>5.  (New section)</w:t>
      </w:r>
      <w:r>
        <w:rPr>
          <w:rFonts w:ascii="Albertus Extra Bold" w:hAnsi="Albertus Extra Bold"/>
          <w:b/>
          <w:vertAlign w:val="superscript"/>
        </w:rPr>
        <w:t>2</w:t>
      </w:r>
      <w:r>
        <w:t xml:space="preserve">  a.  </w:t>
      </w:r>
      <w:r>
        <w:rPr>
          <w:rFonts w:ascii="Albertus Extra Bold" w:hAnsi="Albertus Extra Bold"/>
          <w:b/>
          <w:vertAlign w:val="superscript"/>
        </w:rPr>
        <w:t>2</w:t>
      </w:r>
      <w:r w:rsidRPr="003C36B6">
        <w:rPr>
          <w:rFonts w:ascii="Albertus Extra Bold" w:hAnsi="Albertus Extra Bold"/>
          <w:b/>
        </w:rPr>
        <w:t>[</w:t>
      </w:r>
      <w:r>
        <w:t>No later than 60 days after the effective date of this act, the Department of Health shall coordinate with appropriate State and federal entities to consolidate all State and federal data 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New Jersey Hospital Association as are necessary to implement the provisions of this subsection.</w:t>
      </w:r>
    </w:p>
    <w:p w14:paraId="6CE8FB5F" w14:textId="77777777" w:rsidR="002563B6" w:rsidRDefault="002563B6" w:rsidP="002563B6">
      <w:r>
        <w:tab/>
        <w:t>b.</w:t>
      </w:r>
      <w:r>
        <w:tab/>
        <w:t>No later than 30 days after the effective date of this act, the department shall undertake a review of State, federal, county, and local reporting requirements for long-term care facilities related to COVID-19 and take steps to standardize and consolidate the reporting requirements for the purpose of reducing the administrative demand on the facilities of complying with reporting requirements and improving the utility of the reported data and the ability to share the data across systems, including systems maintained by other State departments and agencies, county and local agencies, and federal authorities.</w:t>
      </w:r>
    </w:p>
    <w:p w14:paraId="41005888" w14:textId="77777777" w:rsidR="002563B6" w:rsidRDefault="002563B6" w:rsidP="002563B6">
      <w:r>
        <w:tab/>
        <w:t>c.</w:t>
      </w:r>
      <w:r>
        <w:tab/>
        <w:t xml:space="preserve">No later than 90 days after the effective date of this act, the department shall centralize its internal COVID-19 and long-term care facility data reporting and storage systems for the purpose of improving the utility of the reported data and the ability to share the data across systems, including systems maintained by other State departments and agencies, county and local agencies, and federal authorities charged with responding to the COVID-19 pandemic.  At a minimum, the centralized systems shall: </w:t>
      </w:r>
    </w:p>
    <w:p w14:paraId="45513E56" w14:textId="77777777" w:rsidR="002563B6" w:rsidRDefault="002563B6" w:rsidP="002563B6">
      <w:r>
        <w:tab/>
        <w:t>(1)</w:t>
      </w:r>
      <w:r>
        <w:tab/>
        <w:t>incorporate a function that automatically transmits alerts concerning long-term care facilities that report COVID-19 metrics exceeding established thresholds for new COVID-19 cases and COVID-19-related deaths to governmental points-of-contact at departments, agencies, and entities having jurisdiction over the long-term care facility or that are otherwise to be involved in the COVID-19 response at the facility; and</w:t>
      </w:r>
    </w:p>
    <w:p w14:paraId="58D1366B" w14:textId="77777777" w:rsidR="002563B6" w:rsidRDefault="002563B6" w:rsidP="002563B6">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p>
    <w:p w14:paraId="6D218428" w14:textId="77777777" w:rsidR="002563B6" w:rsidRDefault="002563B6" w:rsidP="002563B6">
      <w:r>
        <w:tab/>
        <w:t>d.</w:t>
      </w:r>
      <w:r>
        <w:tab/>
        <w:t xml:space="preserve">The department shall provide support to smaller long-term care facilities to assist the facilities in upgrading and enhancing their health information technology systems to allow for ready communication with State, county, and local entities to which the facilities are required to report or with which the facilities are required to communicate regarding COVID-19.  Support provided </w:t>
      </w:r>
      <w:r>
        <w:lastRenderedPageBreak/>
        <w:t>to the facilities under this section shall include, as necessary, staff support, technical assistance, and financial support, including identifying available State, federal, and private sources of funding as may be available to the facilities to upgrade and enhance their health information technology systems.</w:t>
      </w:r>
      <w:r w:rsidRPr="003C36B6">
        <w:rPr>
          <w:rFonts w:ascii="Albertus Extra Bold" w:hAnsi="Albertus Extra Bold"/>
          <w:b/>
        </w:rPr>
        <w:t>]</w:t>
      </w:r>
      <w:r>
        <w:t xml:space="preserve"> </w:t>
      </w:r>
      <w:r>
        <w:rPr>
          <w:u w:val="single"/>
        </w:rPr>
        <w:t xml:space="preserve">During a public health emergency involving an infectious disease affecting or likely to affect a long-term care facility, the long-term care facility shall report to </w:t>
      </w:r>
      <w:r w:rsidRPr="00943FF8">
        <w:rPr>
          <w:u w:val="single"/>
        </w:rPr>
        <w:t xml:space="preserve">the </w:t>
      </w:r>
      <w:r>
        <w:rPr>
          <w:u w:val="single"/>
        </w:rPr>
        <w:t xml:space="preserve">National Healthcare Safety Network </w:t>
      </w:r>
      <w:r w:rsidRPr="00943FF8">
        <w:rPr>
          <w:u w:val="single"/>
        </w:rPr>
        <w:t xml:space="preserve">database </w:t>
      </w:r>
      <w:r>
        <w:rPr>
          <w:u w:val="single"/>
        </w:rPr>
        <w:t>managed by the federal Centers for Disease Control and Prevention, at least twice per week:</w:t>
      </w:r>
    </w:p>
    <w:p w14:paraId="39D7D1D7" w14:textId="77777777" w:rsidR="002563B6" w:rsidRDefault="002563B6" w:rsidP="002563B6">
      <w:pPr>
        <w:rPr>
          <w:u w:val="single"/>
        </w:rPr>
      </w:pPr>
      <w:r>
        <w:tab/>
      </w:r>
      <w:r>
        <w:rPr>
          <w:u w:val="single"/>
        </w:rPr>
        <w:t>(1)</w:t>
      </w:r>
      <w:r>
        <w:rPr>
          <w:u w:val="single"/>
        </w:rPr>
        <w:tab/>
        <w:t>counts of residents and facility personnel with suspected cases of the infectious disease and who have a laboratory test confirming infection with the infectious disease;</w:t>
      </w:r>
    </w:p>
    <w:p w14:paraId="279A00BF" w14:textId="77777777" w:rsidR="002563B6" w:rsidRDefault="002563B6" w:rsidP="002563B6">
      <w:pPr>
        <w:rPr>
          <w:u w:val="single"/>
        </w:rPr>
      </w:pPr>
      <w:r>
        <w:tab/>
      </w:r>
      <w:r>
        <w:rPr>
          <w:u w:val="single"/>
        </w:rPr>
        <w:t>(2)</w:t>
      </w:r>
      <w:r>
        <w:rPr>
          <w:u w:val="single"/>
        </w:rPr>
        <w:tab/>
        <w:t xml:space="preserve">counts of residents and facility personnel whose death is suspected to have been, or was confirmed by laboratory test to have been, caused by the infectious disease; </w:t>
      </w:r>
    </w:p>
    <w:p w14:paraId="5A1B587B" w14:textId="77777777" w:rsidR="002563B6" w:rsidRDefault="002563B6" w:rsidP="002563B6">
      <w:r>
        <w:tab/>
      </w:r>
      <w:r>
        <w:rPr>
          <w:u w:val="single"/>
        </w:rPr>
        <w:t>(3)</w:t>
      </w:r>
      <w:r>
        <w:rPr>
          <w:u w:val="single"/>
        </w:rPr>
        <w:tab/>
        <w:t>the total number of authorized resident beds and the current resident census;</w:t>
      </w:r>
    </w:p>
    <w:p w14:paraId="661E5041" w14:textId="77777777" w:rsidR="002563B6" w:rsidRDefault="002563B6" w:rsidP="002563B6">
      <w:r>
        <w:tab/>
      </w:r>
      <w:r>
        <w:rPr>
          <w:u w:val="single"/>
        </w:rPr>
        <w:t>(4)</w:t>
      </w:r>
      <w:r>
        <w:rPr>
          <w:u w:val="single"/>
        </w:rPr>
        <w:tab/>
        <w:t>staffing shortages;</w:t>
      </w:r>
    </w:p>
    <w:p w14:paraId="33F9CB32" w14:textId="77777777" w:rsidR="002563B6" w:rsidRDefault="002563B6" w:rsidP="002563B6">
      <w:r>
        <w:tab/>
      </w:r>
      <w:r>
        <w:rPr>
          <w:u w:val="single"/>
        </w:rPr>
        <w:t>(5)</w:t>
      </w:r>
      <w:r>
        <w:rPr>
          <w:u w:val="single"/>
        </w:rPr>
        <w:tab/>
        <w:t xml:space="preserve">the quantity of personal protective equipment, hand hygiene supplies, cleaning supplies, and sanitization supplies, along with an assessment of the number of days that will be supported by current inventory; </w:t>
      </w:r>
    </w:p>
    <w:p w14:paraId="10F50121" w14:textId="77777777" w:rsidR="002563B6" w:rsidRDefault="002563B6" w:rsidP="002563B6">
      <w:r>
        <w:tab/>
      </w:r>
      <w:r>
        <w:rPr>
          <w:u w:val="single"/>
        </w:rPr>
        <w:t>(6)</w:t>
      </w:r>
      <w:r>
        <w:rPr>
          <w:u w:val="single"/>
        </w:rPr>
        <w:tab/>
        <w:t>for facilities with ventilator-dependent units, ventilator capacity and the quantity of ventilator supplies, along with an assessment of the number of days that will be supported by current inventory; and</w:t>
      </w:r>
    </w:p>
    <w:p w14:paraId="2238F8CD" w14:textId="77777777" w:rsidR="002563B6" w:rsidRPr="00246438" w:rsidRDefault="002563B6" w:rsidP="002563B6">
      <w:pPr>
        <w:rPr>
          <w:u w:val="single"/>
        </w:rPr>
      </w:pPr>
      <w:r>
        <w:tab/>
      </w:r>
      <w:r>
        <w:rPr>
          <w:u w:val="single"/>
        </w:rPr>
        <w:t>(7)</w:t>
      </w:r>
      <w:r>
        <w:rPr>
          <w:u w:val="single"/>
        </w:rPr>
        <w:tab/>
        <w:t>any other metrics as the Commissioner of Health shall require as an essential or relevant component of the State’s response to the infectious disease outbreak, epidemic, or pandemic in long-term care facilities.</w:t>
      </w:r>
    </w:p>
    <w:p w14:paraId="7EAD9195" w14:textId="77777777" w:rsidR="002563B6" w:rsidRDefault="002563B6" w:rsidP="002563B6">
      <w:pPr>
        <w:rPr>
          <w:u w:val="single"/>
        </w:rPr>
      </w:pPr>
      <w:r>
        <w:tab/>
      </w:r>
      <w:r>
        <w:rPr>
          <w:u w:val="single"/>
        </w:rPr>
        <w:t>b.</w:t>
      </w:r>
      <w:r>
        <w:rPr>
          <w:u w:val="single"/>
        </w:rPr>
        <w:tab/>
        <w:t xml:space="preserve">To facilitate the enforcement of P.L.2019, c.330 (C.26:2H-18.79), commencing with the onset of influenza season each year and for the duration of that influenza season, each long-term care facility and home health employer in the State shall report to the National Healthcare Safety Network </w:t>
      </w:r>
      <w:r w:rsidRPr="00943FF8">
        <w:rPr>
          <w:u w:val="single"/>
        </w:rPr>
        <w:t xml:space="preserve">database </w:t>
      </w:r>
      <w:r>
        <w:rPr>
          <w:u w:val="single"/>
        </w:rPr>
        <w:t>managed by the federal Centers for Disease Control and Prevention the number of employees who have received the influenza vaccination, the number of employees who have not received the influenza vaccination due to an authorized medical exemption, and the number of employees who have not received the influenza vaccination who do not have a valid medical exemption.</w:t>
      </w:r>
    </w:p>
    <w:p w14:paraId="63B6FB69" w14:textId="77777777" w:rsidR="002563B6" w:rsidRPr="0056253C" w:rsidRDefault="002563B6" w:rsidP="002563B6">
      <w:pPr>
        <w:rPr>
          <w:rFonts w:ascii="Albertus Extra Bold" w:hAnsi="Albertus Extra Bold"/>
          <w:b/>
          <w:vertAlign w:val="superscript"/>
        </w:rPr>
      </w:pPr>
      <w:r>
        <w:tab/>
      </w:r>
      <w:r>
        <w:rPr>
          <w:u w:val="single"/>
        </w:rPr>
        <w:t>c.</w:t>
      </w:r>
      <w:r>
        <w:rPr>
          <w:u w:val="single"/>
        </w:rPr>
        <w:tab/>
        <w:t xml:space="preserve">A long-term care facility that fails to submit a report required pursuant to subsection a. or subsection b. of this section shall be liable to a civil penalty of $2,000 for each report that is not submitted.  A civil penalty assessed pursuant to this section shall be collected by and in the name of the Department of Health in summary proceedings before a court of competent jurisdiction </w:t>
      </w:r>
      <w:r>
        <w:rPr>
          <w:u w:val="single"/>
        </w:rPr>
        <w:lastRenderedPageBreak/>
        <w:t>pursuant to the provisions of the “Penalty Enforcement Law of 1999,” P.L.1999, c.274 (C.2A:58-10 et seq.).</w:t>
      </w:r>
      <w:r>
        <w:rPr>
          <w:rFonts w:ascii="Albertus Extra Bold" w:hAnsi="Albertus Extra Bold"/>
          <w:b/>
          <w:vertAlign w:val="superscript"/>
        </w:rPr>
        <w:t>2</w:t>
      </w:r>
    </w:p>
    <w:p w14:paraId="2C7ABD8B" w14:textId="0857D951" w:rsidR="00FF27D7" w:rsidRDefault="00FF27D7" w:rsidP="00686AEB"/>
    <w:p w14:paraId="033E955F" w14:textId="77777777" w:rsidR="00C455EE" w:rsidRDefault="00C455EE" w:rsidP="00C455EE">
      <w:r>
        <w:tab/>
      </w:r>
      <w:r>
        <w:rPr>
          <w:rFonts w:ascii="Albertus Extra Bold" w:hAnsi="Albertus Extra Bold"/>
          <w:b/>
          <w:vertAlign w:val="superscript"/>
        </w:rPr>
        <w:t>2</w:t>
      </w:r>
      <w:r>
        <w:rPr>
          <w:u w:val="single"/>
        </w:rPr>
        <w:t>6.  (New section)  a.  No later than 270 days after the effective date of this act, each long-term care facility shall implement or upgrade to an electronic health record system certified by the Office of the National Coordinator for Health Information Technology in the U.S. Department of Health and Human Services that is capable of information sharing through industry standard data interoperability, including application programming interface Health Level 7 or fast healthcare interoperability technology.  Use cases built on this technology shall include the bi-directional capability for admission discharge and transfer and continuity of care through the clinical data architecture.  Long-term care facilities interoperability for these use cases shall be achieved by connecting to the New Jersey Health Information Network.</w:t>
      </w:r>
    </w:p>
    <w:p w14:paraId="12F52153" w14:textId="77777777" w:rsidR="00C455EE" w:rsidRPr="004B2DB4" w:rsidRDefault="00C455EE" w:rsidP="00C455EE">
      <w:pPr>
        <w:rPr>
          <w:rFonts w:ascii="Albertus Extra Bold" w:hAnsi="Albertus Extra Bold"/>
          <w:b/>
          <w:vertAlign w:val="superscript"/>
        </w:rPr>
      </w:pPr>
      <w:r>
        <w:tab/>
      </w:r>
      <w:r>
        <w:rPr>
          <w:u w:val="single"/>
        </w:rPr>
        <w:t>b.</w:t>
      </w:r>
      <w:r>
        <w:rPr>
          <w:u w:val="single"/>
        </w:rPr>
        <w:tab/>
        <w:t>Subject to the availability of funding for this purpose, the Department of Health shall make grants available to long-term care facilities to provide assistance in implementing or upgrading to an electronic health record system that meets the requirements of subsection a. of this section, which grants shall be distributed to long-term care facilities based on demonstrated need.</w:t>
      </w:r>
      <w:r>
        <w:rPr>
          <w:rFonts w:ascii="Albertus Extra Bold" w:hAnsi="Albertus Extra Bold"/>
          <w:b/>
          <w:vertAlign w:val="superscript"/>
        </w:rPr>
        <w:t>2</w:t>
      </w:r>
    </w:p>
    <w:p w14:paraId="610C2F64" w14:textId="77777777" w:rsidR="00C455EE" w:rsidRDefault="00C455EE" w:rsidP="00C455EE"/>
    <w:p w14:paraId="2B82EFB0" w14:textId="601C332E" w:rsidR="00C455EE" w:rsidRDefault="00C455EE" w:rsidP="00C455EE">
      <w:r>
        <w:tab/>
      </w:r>
      <w:r>
        <w:rPr>
          <w:rFonts w:ascii="Albertus Extra Bold" w:hAnsi="Albertus Extra Bold"/>
          <w:b/>
          <w:vertAlign w:val="superscript"/>
        </w:rPr>
        <w:t>2</w:t>
      </w:r>
      <w:r w:rsidR="00194D0E">
        <w:t>7.</w:t>
      </w:r>
      <w:r w:rsidR="00194D0E">
        <w:tab/>
      </w:r>
      <w:r>
        <w:t>Section 1 of P.L.2019, c.243 (C.26:2H-12.87) is amended to read as follows:</w:t>
      </w:r>
    </w:p>
    <w:p w14:paraId="5931FD0A" w14:textId="2DADC168" w:rsidR="00C455EE" w:rsidRDefault="00194D0E" w:rsidP="00C455EE">
      <w:r>
        <w:tab/>
        <w:t>1.</w:t>
      </w:r>
      <w:r>
        <w:tab/>
      </w:r>
      <w:r w:rsidR="00C455EE">
        <w:t>a.  As used in this section:</w:t>
      </w:r>
    </w:p>
    <w:p w14:paraId="6DC55B1F" w14:textId="77777777" w:rsidR="00C455EE" w:rsidRDefault="00C455EE" w:rsidP="00C455EE">
      <w:r>
        <w:tab/>
        <w:t>"Cohorting" means the practice of grouping patients who are or are not colonized or infected with the same organism to confine their care to one area and prevent contact with other patients.</w:t>
      </w:r>
    </w:p>
    <w:p w14:paraId="4745A315" w14:textId="77777777" w:rsidR="00C455EE" w:rsidRDefault="00C455EE" w:rsidP="00C455EE">
      <w:r>
        <w:tab/>
        <w:t>"Department" means the Department of Health.</w:t>
      </w:r>
    </w:p>
    <w:p w14:paraId="558E28FB" w14:textId="77777777" w:rsidR="00C455EE" w:rsidRDefault="00C455EE" w:rsidP="00C455EE">
      <w:r>
        <w:tab/>
        <w:t>"Endemic level" means the usual level of given disease in a geographic area.</w:t>
      </w:r>
    </w:p>
    <w:p w14:paraId="49C7028B" w14:textId="77777777" w:rsidR="00C455EE" w:rsidRDefault="00C455EE" w:rsidP="00C455EE">
      <w:r>
        <w:tab/>
        <w:t>"Isolating" means the process of separating sick, contagious persons from those who are not sick.</w:t>
      </w:r>
    </w:p>
    <w:p w14:paraId="72B974C5" w14:textId="77777777" w:rsidR="00C455EE" w:rsidRDefault="00C455EE" w:rsidP="00C455EE">
      <w:r>
        <w:tab/>
        <w:t>"Long-term care facility" means a nursing home, assisted living residence, comprehensive personal care home, residential health care facility, or dementia care home licensed pursuant to P.L.1971, c.136 (C.26:2H-1 et seq.).</w:t>
      </w:r>
    </w:p>
    <w:p w14:paraId="4FC1A772" w14:textId="77777777" w:rsidR="00C455EE" w:rsidRDefault="00C455EE" w:rsidP="00C455EE">
      <w:r>
        <w:tab/>
        <w:t>"Long-term care facility that provides care to ventilator-dependent residents" means a long-term care facility that has been licensed to provide beds for ventilator care.</w:t>
      </w:r>
    </w:p>
    <w:p w14:paraId="5341A03F" w14:textId="77777777" w:rsidR="00C455EE" w:rsidRDefault="00C455EE" w:rsidP="00C455EE">
      <w:r>
        <w:tab/>
        <w:t>"Outbreak" means any unusual occurrence of disease or any disease above background or endemic levels.</w:t>
      </w:r>
    </w:p>
    <w:p w14:paraId="17AD76F1" w14:textId="77777777" w:rsidR="00C455EE" w:rsidRDefault="00C455EE" w:rsidP="00C455EE">
      <w:r>
        <w:tab/>
        <w:t>b.</w:t>
      </w:r>
      <w:r>
        <w:tab/>
        <w:t xml:space="preserve">Notwithstanding any provision of law to the contrary, the department shall require long-term care facilities to develop an outbreak response plan within 180 days after the effective date of this act, which plan shall be customized to the facility, based upon national standards and developed in consultation with the facility's </w:t>
      </w:r>
      <w:r>
        <w:lastRenderedPageBreak/>
        <w:t xml:space="preserve">infection control committee, if the facility has established an infection control committee.  At a minimum, each facility's plan shall include, but shall not be limited to:  </w:t>
      </w:r>
    </w:p>
    <w:p w14:paraId="74B8BE29" w14:textId="77777777" w:rsidR="00C455EE" w:rsidRDefault="00C455EE" w:rsidP="00C455EE">
      <w:r>
        <w:tab/>
        <w:t>(1)</w:t>
      </w:r>
      <w:r>
        <w:tab/>
        <w:t xml:space="preserve">a protocol for isolating and cohorting infected and at-risk patients in the event of an outbreak of a contagious disease until the cessation of the outbreak; </w:t>
      </w:r>
    </w:p>
    <w:p w14:paraId="6E641717" w14:textId="77777777" w:rsidR="00C455EE" w:rsidRDefault="00C455EE" w:rsidP="00C455EE">
      <w:r>
        <w:tab/>
        <w:t>(2)</w:t>
      </w:r>
      <w:r>
        <w:tab/>
        <w:t>clear policies for the notification of residents, residents' families, visitors, and staff in the event of an outbreak of a contagious disease at a facility;</w:t>
      </w:r>
    </w:p>
    <w:p w14:paraId="10D6B249" w14:textId="77777777" w:rsidR="00C455EE" w:rsidRDefault="00C455EE" w:rsidP="00C455EE">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14:paraId="178267C6" w14:textId="77777777" w:rsidR="00C455EE" w:rsidRDefault="00C455EE" w:rsidP="00C455EE">
      <w:r>
        <w:tab/>
        <w:t>(4)</w:t>
      </w:r>
      <w:r>
        <w:tab/>
        <w:t xml:space="preserve">policies to conduct routine monitoring of residents and staff to quickly identify signs of a communicable disease that could develop into an outbreak; </w:t>
      </w:r>
      <w:r w:rsidRPr="000A686A">
        <w:rPr>
          <w:rFonts w:ascii="Albertus Extra Bold" w:hAnsi="Albertus Extra Bold"/>
          <w:b/>
        </w:rPr>
        <w:t>[</w:t>
      </w:r>
      <w:r>
        <w:t>and</w:t>
      </w:r>
      <w:r w:rsidRPr="000A686A">
        <w:rPr>
          <w:rFonts w:ascii="Albertus Extra Bold" w:hAnsi="Albertus Extra Bold"/>
          <w:b/>
        </w:rPr>
        <w:t>]</w:t>
      </w:r>
    </w:p>
    <w:p w14:paraId="00D3D4D3" w14:textId="77777777" w:rsidR="00C455EE" w:rsidRDefault="00C455EE" w:rsidP="00C455EE">
      <w:r>
        <w:tab/>
        <w:t>(5)</w:t>
      </w:r>
      <w:r>
        <w:tab/>
        <w:t>policies for reporting outbreaks to public health officials in accordance with applicable laws and regulations</w:t>
      </w:r>
      <w:r>
        <w:rPr>
          <w:u w:val="single"/>
        </w:rPr>
        <w:t>; and</w:t>
      </w:r>
    </w:p>
    <w:p w14:paraId="5998577A" w14:textId="77777777" w:rsidR="00C455EE" w:rsidRDefault="00C455EE" w:rsidP="00C455EE">
      <w:r>
        <w:tab/>
      </w:r>
      <w:r>
        <w:rPr>
          <w:u w:val="single"/>
        </w:rPr>
        <w:t>(6)</w:t>
      </w:r>
      <w:r>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14:paraId="4460BF55" w14:textId="447B8ED9" w:rsidR="00C455EE" w:rsidRDefault="00194D0E" w:rsidP="00C455EE">
      <w:r>
        <w:tab/>
        <w:t>c.</w:t>
      </w:r>
      <w:r>
        <w:tab/>
      </w:r>
      <w:r w:rsidR="00C455EE">
        <w:t>(1)</w:t>
      </w:r>
      <w:r>
        <w:t xml:space="preserve"> </w:t>
      </w:r>
      <w:r w:rsidR="00C455EE">
        <w:t xml:space="preserve"> In addition to the requirements set forth in subsection b. of this section, the department shall require long-term care facilities that provide care to ventilator-dependent residents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14:paraId="4E990748" w14:textId="77777777" w:rsidR="00C455EE" w:rsidRDefault="00C455EE" w:rsidP="00C455EE">
      <w:r>
        <w:tab/>
        <w:t>(a)</w:t>
      </w:r>
      <w:r>
        <w:tab/>
        <w:t>an individual certified by the Certification Board of Infection Control and Epidemiology; and</w:t>
      </w:r>
    </w:p>
    <w:p w14:paraId="5FB9221B" w14:textId="77777777" w:rsidR="00C455EE" w:rsidRDefault="00C455EE" w:rsidP="00C455EE">
      <w:r>
        <w:tab/>
        <w:t>(b)</w:t>
      </w:r>
      <w:r>
        <w:tab/>
        <w:t>a physician who has completed an infectious disease fellowship.</w:t>
      </w:r>
    </w:p>
    <w:p w14:paraId="5C5E548D" w14:textId="77777777" w:rsidR="00C455EE" w:rsidRDefault="00C455EE" w:rsidP="00C455EE">
      <w:r>
        <w:tab/>
        <w:t>(2)</w:t>
      </w:r>
      <w:r>
        <w:tab/>
        <w:t>Each long-term care facility that provides care to ventilator-dependent residents shall submit to the department the facility's outbreak response plan within 180 days after the effective date of this act.</w:t>
      </w:r>
    </w:p>
    <w:p w14:paraId="29DE90E5" w14:textId="77777777" w:rsidR="00C455EE" w:rsidRDefault="00C455EE" w:rsidP="00C455EE">
      <w:r>
        <w:tab/>
        <w:t>(3)</w:t>
      </w:r>
      <w:r>
        <w:tab/>
        <w:t>The department shall verify that the outbreak response plans submitted by long-term care facilities that provide care to ventilator-dependent residents are in compliance with the requirements of subsection b. of this section and with the requirements of paragraph (1) of this subsection.</w:t>
      </w:r>
    </w:p>
    <w:p w14:paraId="5A697BB4" w14:textId="489185A0" w:rsidR="00C455EE" w:rsidRDefault="006D7253" w:rsidP="00C455EE">
      <w:r>
        <w:tab/>
        <w:t>d.</w:t>
      </w:r>
      <w:r>
        <w:tab/>
      </w:r>
      <w:r w:rsidR="00C455EE">
        <w:t>(1)</w:t>
      </w:r>
      <w:r>
        <w:t xml:space="preserve"> </w:t>
      </w:r>
      <w:r w:rsidR="00C455EE">
        <w:t xml:space="preserve"> Each long-term care facility that submits an outbreak response plan to the department pursuant to subsection c. of this section shall review the plan on an annual basis.</w:t>
      </w:r>
    </w:p>
    <w:p w14:paraId="1BBB926B" w14:textId="77777777" w:rsidR="00C455EE" w:rsidRDefault="00C455EE" w:rsidP="00C455EE">
      <w:r>
        <w:lastRenderedPageBreak/>
        <w:tab/>
        <w:t>(2)</w:t>
      </w:r>
      <w:r>
        <w:tab/>
        <w:t>If a long-term care facility that provides care to ventilator-dependent residents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14:paraId="05ECC72D" w14:textId="0B34F62F" w:rsidR="00C455EE" w:rsidRDefault="006D7253" w:rsidP="00C455EE">
      <w:r>
        <w:tab/>
        <w:t>e.</w:t>
      </w:r>
      <w:r>
        <w:tab/>
      </w:r>
      <w:r w:rsidR="00C455EE">
        <w:t>(1)  The department shall require a long-term care facility that provides care to ventilator-dependent residents to assign to the facility's infection control committee  on a full-time or part-time basis, or on a consultative basis:</w:t>
      </w:r>
    </w:p>
    <w:p w14:paraId="67A1B494" w14:textId="77777777" w:rsidR="00C455EE" w:rsidRDefault="00C455EE" w:rsidP="00C455EE">
      <w:r>
        <w:tab/>
        <w:t>(a)</w:t>
      </w:r>
      <w:r>
        <w:tab/>
        <w:t>an who is a physician who has completed an infectious disease fellowship; and</w:t>
      </w:r>
    </w:p>
    <w:p w14:paraId="41998A8D" w14:textId="77777777" w:rsidR="00C455EE" w:rsidRPr="009821E9" w:rsidRDefault="00C455EE" w:rsidP="00C455EE">
      <w:pPr>
        <w:rPr>
          <w:rFonts w:ascii="Albertus Extra Bold" w:hAnsi="Albertus Extra Bold"/>
          <w:b/>
          <w:vertAlign w:val="superscript"/>
        </w:rPr>
      </w:pPr>
      <w:r>
        <w:tab/>
        <w:t>(b)</w:t>
      </w:r>
      <w:r>
        <w:tab/>
        <w:t>an individual designated as the infection control coordinator, who has education, training, completed course work, or experience in infection control or epidemiology, including certification in infection control by the Certification Board of Infection Control and Epidemiology.  The infection control committee shall meet on at least a quarterly basis and both individuals assigned to the committee pursuant to this subsection shall attend at least half of the meetings held by the infection control committee.</w:t>
      </w:r>
      <w:r>
        <w:rPr>
          <w:rFonts w:ascii="Albertus Extra Bold" w:hAnsi="Albertus Extra Bold"/>
          <w:b/>
          <w:vertAlign w:val="superscript"/>
        </w:rPr>
        <w:t>2</w:t>
      </w:r>
    </w:p>
    <w:p w14:paraId="3A651592" w14:textId="77777777" w:rsidR="00C455EE" w:rsidRDefault="00C455EE" w:rsidP="00C455EE">
      <w:r>
        <w:t>(cf: P.L.2019, c.243, s.1)</w:t>
      </w:r>
    </w:p>
    <w:p w14:paraId="2D38AA41" w14:textId="77777777" w:rsidR="00C455EE" w:rsidRDefault="00C455EE" w:rsidP="00686AEB"/>
    <w:p w14:paraId="03BC7369" w14:textId="0A4A986E" w:rsidR="00AF3A5C" w:rsidRPr="004A15AC" w:rsidRDefault="00AF3A5C" w:rsidP="00AF3A5C">
      <w:pPr>
        <w:rPr>
          <w:rFonts w:ascii="Albertus Extra Bold" w:hAnsi="Albertus Extra Bold"/>
          <w:b/>
          <w:vertAlign w:val="superscript"/>
        </w:rPr>
      </w:pPr>
      <w:r>
        <w:tab/>
      </w:r>
      <w:r>
        <w:rPr>
          <w:rFonts w:ascii="Albertus Extra Bold" w:hAnsi="Albertus Extra Bold"/>
          <w:b/>
          <w:vertAlign w:val="superscript"/>
        </w:rPr>
        <w:t>2</w:t>
      </w:r>
      <w:r w:rsidRPr="005E0C08">
        <w:rPr>
          <w:rFonts w:ascii="Albertus Extra Bold" w:hAnsi="Albertus Extra Bold"/>
          <w:b/>
        </w:rPr>
        <w:t>[</w:t>
      </w:r>
      <w:r>
        <w:rPr>
          <w:rFonts w:ascii="Albertus Extra Bold" w:hAnsi="Albertus Extra Bold"/>
          <w:b/>
          <w:vertAlign w:val="superscript"/>
        </w:rPr>
        <w:t>1</w:t>
      </w:r>
      <w:r>
        <w:rPr>
          <w:u w:val="single"/>
        </w:rPr>
        <w:t>9.</w:t>
      </w:r>
      <w:r w:rsidRPr="005E0C08">
        <w:rPr>
          <w:rFonts w:ascii="Albertus Extra Bold" w:hAnsi="Albertus Extra Bold"/>
          <w:b/>
        </w:rPr>
        <w:t>]</w:t>
      </w:r>
      <w:r>
        <w:t xml:space="preserve"> </w:t>
      </w:r>
      <w:r>
        <w:rPr>
          <w:u w:val="single"/>
        </w:rPr>
        <w:t xml:space="preserve">8. </w:t>
      </w:r>
      <w:r w:rsidR="00920C40">
        <w:rPr>
          <w:u w:val="single"/>
        </w:rPr>
        <w:t xml:space="preserve"> </w:t>
      </w:r>
      <w:r>
        <w:rPr>
          <w:u w:val="single"/>
        </w:rPr>
        <w:t>(New section)</w:t>
      </w:r>
      <w:r>
        <w:rPr>
          <w:rFonts w:ascii="Albertus Extra Bold" w:hAnsi="Albertus Extra Bold"/>
          <w:b/>
          <w:vertAlign w:val="superscript"/>
        </w:rPr>
        <w:t>2</w:t>
      </w:r>
      <w:r>
        <w:t xml:space="preserve">  </w:t>
      </w:r>
      <w:r>
        <w:rPr>
          <w:u w:val="single"/>
        </w:rPr>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r>
        <w:rPr>
          <w:rFonts w:ascii="Albertus Extra Bold" w:hAnsi="Albertus Extra Bold"/>
          <w:b/>
          <w:vertAlign w:val="superscript"/>
        </w:rPr>
        <w:t>1</w:t>
      </w:r>
    </w:p>
    <w:p w14:paraId="71AA20CB" w14:textId="77777777" w:rsidR="002E0C92" w:rsidRDefault="002E0C92" w:rsidP="00686AEB"/>
    <w:p w14:paraId="72B36A3F" w14:textId="50713AE5" w:rsidR="00686AEB" w:rsidRDefault="00686AEB" w:rsidP="00686AEB">
      <w:r>
        <w:tab/>
      </w:r>
      <w:r w:rsidR="00695A96">
        <w:rPr>
          <w:rFonts w:ascii="Albertus Extra Bold" w:hAnsi="Albertus Extra Bold"/>
          <w:b/>
          <w:vertAlign w:val="superscript"/>
        </w:rPr>
        <w:t>1</w:t>
      </w:r>
      <w:r w:rsidR="00695A96" w:rsidRPr="00695A96">
        <w:rPr>
          <w:rFonts w:ascii="Albertus Extra Bold" w:hAnsi="Albertus Extra Bold"/>
          <w:b/>
        </w:rPr>
        <w:t>[</w:t>
      </w:r>
      <w:r w:rsidR="00791169">
        <w:t>9</w:t>
      </w:r>
      <w:r w:rsidR="000750E8">
        <w:t>.</w:t>
      </w:r>
      <w:r w:rsidR="00695A96" w:rsidRPr="00695A96">
        <w:rPr>
          <w:rFonts w:ascii="Albertus Extra Bold" w:hAnsi="Albertus Extra Bold"/>
          <w:b/>
        </w:rPr>
        <w:t>]</w:t>
      </w:r>
      <w:r w:rsidR="00695A96">
        <w:t xml:space="preserve"> </w:t>
      </w:r>
      <w:r w:rsidR="00FF5E40">
        <w:rPr>
          <w:rFonts w:ascii="Albertus Extra Bold" w:hAnsi="Albertus Extra Bold"/>
          <w:b/>
          <w:vertAlign w:val="superscript"/>
        </w:rPr>
        <w:t>2</w:t>
      </w:r>
      <w:r w:rsidR="00FF5E40" w:rsidRPr="00FF5E40">
        <w:rPr>
          <w:rFonts w:ascii="Albertus Extra Bold" w:hAnsi="Albertus Extra Bold"/>
          <w:b/>
        </w:rPr>
        <w:t>[</w:t>
      </w:r>
      <w:r w:rsidR="00695A96">
        <w:rPr>
          <w:u w:val="single"/>
        </w:rPr>
        <w:t>10.</w:t>
      </w:r>
      <w:r w:rsidR="00695A96">
        <w:rPr>
          <w:rFonts w:ascii="Albertus Extra Bold" w:hAnsi="Albertus Extra Bold"/>
          <w:b/>
          <w:vertAlign w:val="superscript"/>
        </w:rPr>
        <w:t>1</w:t>
      </w:r>
      <w:r w:rsidR="00FF5E40" w:rsidRPr="00FF5E40">
        <w:rPr>
          <w:rFonts w:ascii="Albertus Extra Bold" w:hAnsi="Albertus Extra Bold"/>
          <w:b/>
        </w:rPr>
        <w:t>]</w:t>
      </w:r>
      <w:r w:rsidR="00FF5E40">
        <w:t xml:space="preserve"> </w:t>
      </w:r>
      <w:r w:rsidR="00FF5E40">
        <w:rPr>
          <w:u w:val="single"/>
        </w:rPr>
        <w:t>9.</w:t>
      </w:r>
      <w:r w:rsidR="00FF5E40">
        <w:rPr>
          <w:rFonts w:ascii="Albertus Extra Bold" w:hAnsi="Albertus Extra Bold"/>
          <w:b/>
          <w:vertAlign w:val="superscript"/>
        </w:rPr>
        <w:t>2</w:t>
      </w:r>
      <w:r w:rsidR="00677F5E">
        <w:tab/>
      </w:r>
      <w:r w:rsidR="000750E8">
        <w:t>This act shall take effect</w:t>
      </w:r>
      <w:r w:rsidR="00677F5E">
        <w:t xml:space="preserve"> immediately.</w:t>
      </w:r>
    </w:p>
    <w:p w14:paraId="22ED45F3" w14:textId="13B3B866" w:rsidR="00FB15B5" w:rsidRDefault="00FB15B5" w:rsidP="00686AEB"/>
    <w:p w14:paraId="70B5EE27" w14:textId="52D96F90" w:rsidR="00FB15B5" w:rsidRDefault="00FB15B5" w:rsidP="00686AEB"/>
    <w:p w14:paraId="7A99C6EB" w14:textId="5429FF52" w:rsidR="00FB15B5" w:rsidRDefault="00FB15B5" w:rsidP="00FB15B5">
      <w:pPr>
        <w:jc w:val="center"/>
      </w:pPr>
      <w:r>
        <w:rPr>
          <w:u w:val="single"/>
        </w:rPr>
        <w:t>                                </w:t>
      </w:r>
    </w:p>
    <w:p w14:paraId="6A34BDB6" w14:textId="7A9DB5BC" w:rsidR="00FB15B5" w:rsidRDefault="00FB15B5" w:rsidP="00FB15B5">
      <w:pPr>
        <w:jc w:val="center"/>
      </w:pPr>
    </w:p>
    <w:p w14:paraId="0F51DCB8" w14:textId="5AAD477B" w:rsidR="00FB15B5" w:rsidRPr="00FB15B5" w:rsidRDefault="00FB15B5" w:rsidP="0083315C">
      <w:bookmarkStart w:id="1" w:name="_GoBack"/>
      <w:bookmarkEnd w:id="1"/>
      <w:r>
        <w:tab/>
        <w:t xml:space="preserve">Establishes certain requirements concerning State’s preparedness and response to infectious disease outbreaks, including coronavirus disease 2019 (COVID-19) pandemic. </w:t>
      </w:r>
    </w:p>
    <w:sectPr w:rsidR="00FB15B5" w:rsidRPr="00FB15B5" w:rsidSect="00FB15B5">
      <w:headerReference w:type="default" r:id="rId9"/>
      <w:footerReference w:type="default" r:id="rId10"/>
      <w:type w:val="continuous"/>
      <w:pgSz w:w="12240" w:h="20160" w:code="5"/>
      <w:pgMar w:top="1440" w:right="2520" w:bottom="1872"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6384" w14:textId="77777777" w:rsidR="006B0241" w:rsidRPr="00921C91" w:rsidRDefault="006B02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E0B0B1" w14:textId="77777777" w:rsidR="006B0241" w:rsidRPr="00921C91" w:rsidRDefault="006B0241">
    <w:pPr>
      <w:pStyle w:val="Footer"/>
      <w:rPr>
        <w:szCs w:val="18"/>
      </w:rPr>
    </w:pPr>
  </w:p>
  <w:p w14:paraId="18E76C51" w14:textId="77777777" w:rsidR="006B0241" w:rsidRPr="00921C91" w:rsidRDefault="006B02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97ECF0" w14:textId="0375B1F3" w:rsidR="006B0241" w:rsidRDefault="006B0241" w:rsidP="00686AEB">
    <w:pPr>
      <w:pStyle w:val="Footer"/>
    </w:pPr>
    <w:r>
      <w:tab/>
      <w:t>Matter enclosed in superscript numerals has been adopted as follows:</w:t>
    </w:r>
  </w:p>
  <w:p w14:paraId="55385A1E" w14:textId="5D10E1D0" w:rsidR="006B0241" w:rsidRDefault="006B02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6BB3BF54" w14:textId="5E137756" w:rsidR="006B0241" w:rsidRDefault="00F37D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14:paraId="2BD5F8C2" w14:textId="77777777" w:rsidR="00F37D21" w:rsidRPr="00F37D21" w:rsidRDefault="00F37D2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37699" w14:textId="77777777" w:rsidR="00FB15B5" w:rsidRDefault="00FB1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9433DEA" w:rsidR="004F7DF4" w:rsidRDefault="004F7DF4" w:rsidP="00686AEB">
    <w:pPr>
      <w:pStyle w:val="Header"/>
      <w:jc w:val="center"/>
      <w:rPr>
        <w:rStyle w:val="PageNumber"/>
      </w:rPr>
    </w:pPr>
  </w:p>
  <w:p w14:paraId="23AB21EF" w14:textId="1998FAA5" w:rsidR="00C475AC" w:rsidRDefault="00C475AC" w:rsidP="00C475AC">
    <w:pPr>
      <w:pStyle w:val="bpuHeadSpon"/>
    </w:pPr>
    <w:r w:rsidRPr="00C475AC">
      <w:rPr>
        <w:rStyle w:val="bpuHeadSponChar"/>
      </w:rPr>
      <w:t>A4476</w:t>
    </w:r>
    <w:r>
      <w:t xml:space="preserve"> </w:t>
    </w:r>
    <w:r w:rsidR="00F37D21">
      <w:t>[2R]</w:t>
    </w:r>
    <w:r w:rsidR="006B0241">
      <w:t xml:space="preserve"> </w:t>
    </w:r>
    <w:r>
      <w:t>VAINIERI HUTTLE, GREENWALD</w:t>
    </w:r>
  </w:p>
  <w:p w14:paraId="0E2C689D" w14:textId="71CF898D" w:rsidR="00C475AC" w:rsidRDefault="00C475AC" w:rsidP="00C475AC">
    <w:pPr>
      <w:pStyle w:val="bpuHeadSpon"/>
    </w:pPr>
    <w:r>
      <w:fldChar w:fldCharType="begin"/>
    </w:r>
    <w:r>
      <w:instrText xml:space="preserve"> PAGE  \* MERGEFORMAT </w:instrText>
    </w:r>
    <w:r>
      <w:fldChar w:fldCharType="separate"/>
    </w:r>
    <w:r w:rsidR="00FB15B5">
      <w:rPr>
        <w:noProof/>
      </w:rPr>
      <w:t>2</w:t>
    </w:r>
    <w:r>
      <w:fldChar w:fldCharType="end"/>
    </w:r>
  </w:p>
  <w:p w14:paraId="3E3FCC3B" w14:textId="77777777" w:rsidR="00C475AC" w:rsidRDefault="00C475AC" w:rsidP="00C475A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90C40" w14:textId="77777777" w:rsidR="00FB15B5" w:rsidRDefault="00FB15B5" w:rsidP="00686AEB">
    <w:pPr>
      <w:pStyle w:val="Header"/>
      <w:jc w:val="center"/>
      <w:rPr>
        <w:rStyle w:val="PageNumber"/>
      </w:rPr>
    </w:pPr>
  </w:p>
  <w:p w14:paraId="52E79B43" w14:textId="772C87D8" w:rsidR="00FB15B5" w:rsidRDefault="00FB15B5" w:rsidP="00C475AC">
    <w:pPr>
      <w:pStyle w:val="bpuHeadSpon"/>
    </w:pPr>
    <w:r w:rsidRPr="00C475AC">
      <w:rPr>
        <w:rStyle w:val="bpuHeadSponChar"/>
      </w:rPr>
      <w:t>A4476</w:t>
    </w:r>
    <w:r>
      <w:t xml:space="preserve"> [2R]</w:t>
    </w:r>
  </w:p>
  <w:p w14:paraId="1A3C3308" w14:textId="5BCD7DB2" w:rsidR="00FB15B5" w:rsidRDefault="00FB15B5" w:rsidP="00C475AC">
    <w:pPr>
      <w:pStyle w:val="bpuHeadSpon"/>
    </w:pPr>
    <w:r>
      <w:fldChar w:fldCharType="begin"/>
    </w:r>
    <w:r>
      <w:instrText xml:space="preserve"> PAGE  \* MERGEFORMAT </w:instrText>
    </w:r>
    <w:r>
      <w:fldChar w:fldCharType="separate"/>
    </w:r>
    <w:r w:rsidR="00F42F72">
      <w:rPr>
        <w:noProof/>
      </w:rPr>
      <w:t>14</w:t>
    </w:r>
    <w:r>
      <w:fldChar w:fldCharType="end"/>
    </w:r>
  </w:p>
  <w:p w14:paraId="127E7DA5" w14:textId="77777777" w:rsidR="00FB15B5" w:rsidRDefault="00FB15B5" w:rsidP="00C475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40C5"/>
    <w:rsid w:val="000051BD"/>
    <w:rsid w:val="00006CD2"/>
    <w:rsid w:val="0000794A"/>
    <w:rsid w:val="000160A5"/>
    <w:rsid w:val="0002335B"/>
    <w:rsid w:val="00023A08"/>
    <w:rsid w:val="000243E4"/>
    <w:rsid w:val="000248CF"/>
    <w:rsid w:val="00025A51"/>
    <w:rsid w:val="0002698E"/>
    <w:rsid w:val="0003549A"/>
    <w:rsid w:val="000361F5"/>
    <w:rsid w:val="000367AE"/>
    <w:rsid w:val="00037D65"/>
    <w:rsid w:val="000421F6"/>
    <w:rsid w:val="0004222C"/>
    <w:rsid w:val="00043B22"/>
    <w:rsid w:val="0004478A"/>
    <w:rsid w:val="00051B0B"/>
    <w:rsid w:val="00053F6D"/>
    <w:rsid w:val="00054975"/>
    <w:rsid w:val="00057D20"/>
    <w:rsid w:val="0006085C"/>
    <w:rsid w:val="0006197C"/>
    <w:rsid w:val="0006281F"/>
    <w:rsid w:val="0006425E"/>
    <w:rsid w:val="000708CF"/>
    <w:rsid w:val="000708ED"/>
    <w:rsid w:val="00070AC4"/>
    <w:rsid w:val="0007493A"/>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13EA"/>
    <w:rsid w:val="000B2565"/>
    <w:rsid w:val="000B2F36"/>
    <w:rsid w:val="000B3411"/>
    <w:rsid w:val="000B68B1"/>
    <w:rsid w:val="000B69BE"/>
    <w:rsid w:val="000B7B3B"/>
    <w:rsid w:val="000C054C"/>
    <w:rsid w:val="000C12C2"/>
    <w:rsid w:val="000C4C0E"/>
    <w:rsid w:val="000D11AF"/>
    <w:rsid w:val="000D1295"/>
    <w:rsid w:val="000D6255"/>
    <w:rsid w:val="000D6262"/>
    <w:rsid w:val="000D66CD"/>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861"/>
    <w:rsid w:val="00133F81"/>
    <w:rsid w:val="00135943"/>
    <w:rsid w:val="00137A26"/>
    <w:rsid w:val="00137D00"/>
    <w:rsid w:val="00142CCF"/>
    <w:rsid w:val="0015215E"/>
    <w:rsid w:val="00153882"/>
    <w:rsid w:val="00163BDD"/>
    <w:rsid w:val="00164473"/>
    <w:rsid w:val="001645FB"/>
    <w:rsid w:val="00165A95"/>
    <w:rsid w:val="0016663D"/>
    <w:rsid w:val="00173065"/>
    <w:rsid w:val="00173D2B"/>
    <w:rsid w:val="00181676"/>
    <w:rsid w:val="00182D5C"/>
    <w:rsid w:val="00183603"/>
    <w:rsid w:val="001859F7"/>
    <w:rsid w:val="0019144C"/>
    <w:rsid w:val="00191723"/>
    <w:rsid w:val="00191F3D"/>
    <w:rsid w:val="00194D0E"/>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37E"/>
    <w:rsid w:val="001C4C18"/>
    <w:rsid w:val="001C7C52"/>
    <w:rsid w:val="001D01B2"/>
    <w:rsid w:val="001D02D7"/>
    <w:rsid w:val="001D13DB"/>
    <w:rsid w:val="001D25F3"/>
    <w:rsid w:val="001E1157"/>
    <w:rsid w:val="001E15F1"/>
    <w:rsid w:val="001E16FA"/>
    <w:rsid w:val="001E25CC"/>
    <w:rsid w:val="001E6213"/>
    <w:rsid w:val="001E7999"/>
    <w:rsid w:val="001F14C7"/>
    <w:rsid w:val="001F7405"/>
    <w:rsid w:val="002014D6"/>
    <w:rsid w:val="00202E18"/>
    <w:rsid w:val="0020407A"/>
    <w:rsid w:val="00205533"/>
    <w:rsid w:val="00206B8F"/>
    <w:rsid w:val="00211A2C"/>
    <w:rsid w:val="00211B75"/>
    <w:rsid w:val="00212B8D"/>
    <w:rsid w:val="00212E52"/>
    <w:rsid w:val="00222983"/>
    <w:rsid w:val="00223E61"/>
    <w:rsid w:val="0022496A"/>
    <w:rsid w:val="0022753F"/>
    <w:rsid w:val="00227D42"/>
    <w:rsid w:val="0023187D"/>
    <w:rsid w:val="00233FB9"/>
    <w:rsid w:val="002370D0"/>
    <w:rsid w:val="002421E6"/>
    <w:rsid w:val="00242E0A"/>
    <w:rsid w:val="00246D14"/>
    <w:rsid w:val="00253547"/>
    <w:rsid w:val="00253DF3"/>
    <w:rsid w:val="00255958"/>
    <w:rsid w:val="00255C52"/>
    <w:rsid w:val="002563B6"/>
    <w:rsid w:val="00257FA2"/>
    <w:rsid w:val="0026574A"/>
    <w:rsid w:val="002660BB"/>
    <w:rsid w:val="00271748"/>
    <w:rsid w:val="002720E8"/>
    <w:rsid w:val="0027447A"/>
    <w:rsid w:val="002750D5"/>
    <w:rsid w:val="00275293"/>
    <w:rsid w:val="00275309"/>
    <w:rsid w:val="002758AE"/>
    <w:rsid w:val="002776B0"/>
    <w:rsid w:val="00286C7E"/>
    <w:rsid w:val="00291025"/>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43A"/>
    <w:rsid w:val="002B3FE6"/>
    <w:rsid w:val="002B4099"/>
    <w:rsid w:val="002B5B0B"/>
    <w:rsid w:val="002C2D81"/>
    <w:rsid w:val="002C461E"/>
    <w:rsid w:val="002C6CEC"/>
    <w:rsid w:val="002D32C3"/>
    <w:rsid w:val="002D4CBE"/>
    <w:rsid w:val="002E09CE"/>
    <w:rsid w:val="002E0C92"/>
    <w:rsid w:val="002E1081"/>
    <w:rsid w:val="002E5598"/>
    <w:rsid w:val="002E69D1"/>
    <w:rsid w:val="002E7113"/>
    <w:rsid w:val="002F1E03"/>
    <w:rsid w:val="002F3710"/>
    <w:rsid w:val="002F3BA6"/>
    <w:rsid w:val="00302CAF"/>
    <w:rsid w:val="0030415A"/>
    <w:rsid w:val="00310655"/>
    <w:rsid w:val="0031119C"/>
    <w:rsid w:val="00312BC1"/>
    <w:rsid w:val="00315320"/>
    <w:rsid w:val="0031751B"/>
    <w:rsid w:val="00321769"/>
    <w:rsid w:val="00322AA6"/>
    <w:rsid w:val="00322F78"/>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334"/>
    <w:rsid w:val="00357151"/>
    <w:rsid w:val="00360F84"/>
    <w:rsid w:val="0036180C"/>
    <w:rsid w:val="00362E96"/>
    <w:rsid w:val="00363CF5"/>
    <w:rsid w:val="00364344"/>
    <w:rsid w:val="0036587C"/>
    <w:rsid w:val="003702CA"/>
    <w:rsid w:val="00370617"/>
    <w:rsid w:val="00375C42"/>
    <w:rsid w:val="0037697F"/>
    <w:rsid w:val="0038073B"/>
    <w:rsid w:val="00382F1F"/>
    <w:rsid w:val="003839E7"/>
    <w:rsid w:val="0038604D"/>
    <w:rsid w:val="00386B42"/>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BF1"/>
    <w:rsid w:val="00403E97"/>
    <w:rsid w:val="00404B2A"/>
    <w:rsid w:val="00406283"/>
    <w:rsid w:val="00406753"/>
    <w:rsid w:val="00407063"/>
    <w:rsid w:val="004079F6"/>
    <w:rsid w:val="00411003"/>
    <w:rsid w:val="004114E7"/>
    <w:rsid w:val="00412509"/>
    <w:rsid w:val="00414722"/>
    <w:rsid w:val="00415F78"/>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63696"/>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4702"/>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165ED"/>
    <w:rsid w:val="005227C4"/>
    <w:rsid w:val="00523EB6"/>
    <w:rsid w:val="00527BFB"/>
    <w:rsid w:val="005323EF"/>
    <w:rsid w:val="00532A32"/>
    <w:rsid w:val="00533BA5"/>
    <w:rsid w:val="00540B0B"/>
    <w:rsid w:val="00542EAE"/>
    <w:rsid w:val="0054460F"/>
    <w:rsid w:val="005536CD"/>
    <w:rsid w:val="00554051"/>
    <w:rsid w:val="00554DB1"/>
    <w:rsid w:val="005551DF"/>
    <w:rsid w:val="00557240"/>
    <w:rsid w:val="005651F3"/>
    <w:rsid w:val="00570C52"/>
    <w:rsid w:val="00571236"/>
    <w:rsid w:val="00572184"/>
    <w:rsid w:val="005737FF"/>
    <w:rsid w:val="0057445E"/>
    <w:rsid w:val="00577A15"/>
    <w:rsid w:val="00577BDD"/>
    <w:rsid w:val="00580533"/>
    <w:rsid w:val="00581EF0"/>
    <w:rsid w:val="0059131D"/>
    <w:rsid w:val="005929FD"/>
    <w:rsid w:val="005A0687"/>
    <w:rsid w:val="005A2FF1"/>
    <w:rsid w:val="005A644E"/>
    <w:rsid w:val="005A7C90"/>
    <w:rsid w:val="005B0AD1"/>
    <w:rsid w:val="005B19AE"/>
    <w:rsid w:val="005B2ACA"/>
    <w:rsid w:val="005B3F92"/>
    <w:rsid w:val="005B479C"/>
    <w:rsid w:val="005B561E"/>
    <w:rsid w:val="005B7AC1"/>
    <w:rsid w:val="005C07E4"/>
    <w:rsid w:val="005C2124"/>
    <w:rsid w:val="005C336F"/>
    <w:rsid w:val="005C4ADD"/>
    <w:rsid w:val="005C7F3C"/>
    <w:rsid w:val="005D09FA"/>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147"/>
    <w:rsid w:val="00626239"/>
    <w:rsid w:val="00627EB0"/>
    <w:rsid w:val="00635316"/>
    <w:rsid w:val="00635449"/>
    <w:rsid w:val="006378C5"/>
    <w:rsid w:val="00642FCD"/>
    <w:rsid w:val="00645E6A"/>
    <w:rsid w:val="00650BD7"/>
    <w:rsid w:val="00653A38"/>
    <w:rsid w:val="00654F43"/>
    <w:rsid w:val="006622EA"/>
    <w:rsid w:val="006658F0"/>
    <w:rsid w:val="00665CBC"/>
    <w:rsid w:val="00667A5C"/>
    <w:rsid w:val="00667F52"/>
    <w:rsid w:val="00671ACF"/>
    <w:rsid w:val="00672DD1"/>
    <w:rsid w:val="00674E65"/>
    <w:rsid w:val="00677316"/>
    <w:rsid w:val="00677F5E"/>
    <w:rsid w:val="006816ED"/>
    <w:rsid w:val="00686AEB"/>
    <w:rsid w:val="00692344"/>
    <w:rsid w:val="00695A96"/>
    <w:rsid w:val="0069676A"/>
    <w:rsid w:val="006B0241"/>
    <w:rsid w:val="006B1EFB"/>
    <w:rsid w:val="006B2B19"/>
    <w:rsid w:val="006B367C"/>
    <w:rsid w:val="006B4644"/>
    <w:rsid w:val="006B61B8"/>
    <w:rsid w:val="006B727C"/>
    <w:rsid w:val="006B7897"/>
    <w:rsid w:val="006B7FA7"/>
    <w:rsid w:val="006C086A"/>
    <w:rsid w:val="006C0CAF"/>
    <w:rsid w:val="006C21C1"/>
    <w:rsid w:val="006C3794"/>
    <w:rsid w:val="006C7327"/>
    <w:rsid w:val="006D00E5"/>
    <w:rsid w:val="006D20D9"/>
    <w:rsid w:val="006D7253"/>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15C"/>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5402"/>
    <w:rsid w:val="008778D7"/>
    <w:rsid w:val="00881846"/>
    <w:rsid w:val="008823F5"/>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36D2"/>
    <w:rsid w:val="008C4AB1"/>
    <w:rsid w:val="008C547E"/>
    <w:rsid w:val="008C79B3"/>
    <w:rsid w:val="008D10D0"/>
    <w:rsid w:val="008D5CFC"/>
    <w:rsid w:val="008D5EDA"/>
    <w:rsid w:val="008D6A52"/>
    <w:rsid w:val="008D77BD"/>
    <w:rsid w:val="008E14EF"/>
    <w:rsid w:val="008E28B1"/>
    <w:rsid w:val="008E454C"/>
    <w:rsid w:val="008F120E"/>
    <w:rsid w:val="008F1CBD"/>
    <w:rsid w:val="008F1E5A"/>
    <w:rsid w:val="008F29A0"/>
    <w:rsid w:val="008F3540"/>
    <w:rsid w:val="008F6A4B"/>
    <w:rsid w:val="0090001C"/>
    <w:rsid w:val="0090001D"/>
    <w:rsid w:val="0090138F"/>
    <w:rsid w:val="00901BDA"/>
    <w:rsid w:val="009028F1"/>
    <w:rsid w:val="0090660C"/>
    <w:rsid w:val="009121D8"/>
    <w:rsid w:val="009136F9"/>
    <w:rsid w:val="00916F7A"/>
    <w:rsid w:val="00917FE3"/>
    <w:rsid w:val="00920AEF"/>
    <w:rsid w:val="00920C40"/>
    <w:rsid w:val="009318C7"/>
    <w:rsid w:val="00931C09"/>
    <w:rsid w:val="0093306F"/>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2A1F"/>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6A28"/>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35D5"/>
    <w:rsid w:val="00AD70D6"/>
    <w:rsid w:val="00AD75BC"/>
    <w:rsid w:val="00AD7AE4"/>
    <w:rsid w:val="00AD7BB0"/>
    <w:rsid w:val="00AD7BC9"/>
    <w:rsid w:val="00AE1871"/>
    <w:rsid w:val="00AE304F"/>
    <w:rsid w:val="00AE6A8F"/>
    <w:rsid w:val="00AF1A8C"/>
    <w:rsid w:val="00AF3A5C"/>
    <w:rsid w:val="00AF4171"/>
    <w:rsid w:val="00AF4814"/>
    <w:rsid w:val="00AF6942"/>
    <w:rsid w:val="00B0116D"/>
    <w:rsid w:val="00B01173"/>
    <w:rsid w:val="00B0296F"/>
    <w:rsid w:val="00B02CD6"/>
    <w:rsid w:val="00B02F35"/>
    <w:rsid w:val="00B03331"/>
    <w:rsid w:val="00B05355"/>
    <w:rsid w:val="00B05A3C"/>
    <w:rsid w:val="00B07100"/>
    <w:rsid w:val="00B1138C"/>
    <w:rsid w:val="00B12CA2"/>
    <w:rsid w:val="00B13ACE"/>
    <w:rsid w:val="00B141CA"/>
    <w:rsid w:val="00B16090"/>
    <w:rsid w:val="00B2574A"/>
    <w:rsid w:val="00B25EA4"/>
    <w:rsid w:val="00B26032"/>
    <w:rsid w:val="00B26E28"/>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3DE0"/>
    <w:rsid w:val="00B9676B"/>
    <w:rsid w:val="00B96B82"/>
    <w:rsid w:val="00BA1EEF"/>
    <w:rsid w:val="00BA2EA5"/>
    <w:rsid w:val="00BA2F46"/>
    <w:rsid w:val="00BA364B"/>
    <w:rsid w:val="00BA7BE7"/>
    <w:rsid w:val="00BB1190"/>
    <w:rsid w:val="00BB1865"/>
    <w:rsid w:val="00BB1CD8"/>
    <w:rsid w:val="00BB31D0"/>
    <w:rsid w:val="00BB3A11"/>
    <w:rsid w:val="00BB3C7C"/>
    <w:rsid w:val="00BB4DDB"/>
    <w:rsid w:val="00BB5D79"/>
    <w:rsid w:val="00BB5F02"/>
    <w:rsid w:val="00BC1E97"/>
    <w:rsid w:val="00BC364D"/>
    <w:rsid w:val="00BC670F"/>
    <w:rsid w:val="00BC77ED"/>
    <w:rsid w:val="00BC7892"/>
    <w:rsid w:val="00BE24D6"/>
    <w:rsid w:val="00BE7EFA"/>
    <w:rsid w:val="00BF06AD"/>
    <w:rsid w:val="00BF10E3"/>
    <w:rsid w:val="00BF23D7"/>
    <w:rsid w:val="00BF2C67"/>
    <w:rsid w:val="00BF30EB"/>
    <w:rsid w:val="00BF37EC"/>
    <w:rsid w:val="00BF39E3"/>
    <w:rsid w:val="00BF548D"/>
    <w:rsid w:val="00BF71B5"/>
    <w:rsid w:val="00C003B3"/>
    <w:rsid w:val="00C004A3"/>
    <w:rsid w:val="00C00CB4"/>
    <w:rsid w:val="00C04F4D"/>
    <w:rsid w:val="00C11962"/>
    <w:rsid w:val="00C12B26"/>
    <w:rsid w:val="00C12E48"/>
    <w:rsid w:val="00C13D14"/>
    <w:rsid w:val="00C15F53"/>
    <w:rsid w:val="00C168E4"/>
    <w:rsid w:val="00C17920"/>
    <w:rsid w:val="00C17C29"/>
    <w:rsid w:val="00C2102A"/>
    <w:rsid w:val="00C233F4"/>
    <w:rsid w:val="00C234A1"/>
    <w:rsid w:val="00C23F09"/>
    <w:rsid w:val="00C24D89"/>
    <w:rsid w:val="00C25356"/>
    <w:rsid w:val="00C3145C"/>
    <w:rsid w:val="00C328D0"/>
    <w:rsid w:val="00C34CF2"/>
    <w:rsid w:val="00C41A7F"/>
    <w:rsid w:val="00C432C6"/>
    <w:rsid w:val="00C441BD"/>
    <w:rsid w:val="00C455EE"/>
    <w:rsid w:val="00C45755"/>
    <w:rsid w:val="00C46BC1"/>
    <w:rsid w:val="00C475AC"/>
    <w:rsid w:val="00C5235F"/>
    <w:rsid w:val="00C529E1"/>
    <w:rsid w:val="00C53FF2"/>
    <w:rsid w:val="00C543A6"/>
    <w:rsid w:val="00C54CE2"/>
    <w:rsid w:val="00C56B83"/>
    <w:rsid w:val="00C61335"/>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D0F93"/>
    <w:rsid w:val="00CD1BD1"/>
    <w:rsid w:val="00CD4137"/>
    <w:rsid w:val="00CD528D"/>
    <w:rsid w:val="00CD55A9"/>
    <w:rsid w:val="00CD7043"/>
    <w:rsid w:val="00CE284A"/>
    <w:rsid w:val="00CE42E1"/>
    <w:rsid w:val="00CE46A1"/>
    <w:rsid w:val="00CE78BF"/>
    <w:rsid w:val="00CF14DF"/>
    <w:rsid w:val="00CF65EB"/>
    <w:rsid w:val="00CF6C4D"/>
    <w:rsid w:val="00CF72AD"/>
    <w:rsid w:val="00CF7935"/>
    <w:rsid w:val="00D02441"/>
    <w:rsid w:val="00D039F4"/>
    <w:rsid w:val="00D0442E"/>
    <w:rsid w:val="00D05634"/>
    <w:rsid w:val="00D06A5E"/>
    <w:rsid w:val="00D10496"/>
    <w:rsid w:val="00D11173"/>
    <w:rsid w:val="00D1215F"/>
    <w:rsid w:val="00D16561"/>
    <w:rsid w:val="00D17FF8"/>
    <w:rsid w:val="00D25E2E"/>
    <w:rsid w:val="00D268AC"/>
    <w:rsid w:val="00D26E99"/>
    <w:rsid w:val="00D27FF3"/>
    <w:rsid w:val="00D3233A"/>
    <w:rsid w:val="00D343D0"/>
    <w:rsid w:val="00D3664D"/>
    <w:rsid w:val="00D449F7"/>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8B9"/>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01EF"/>
    <w:rsid w:val="00E13D60"/>
    <w:rsid w:val="00E15573"/>
    <w:rsid w:val="00E22E79"/>
    <w:rsid w:val="00E22EAB"/>
    <w:rsid w:val="00E23B88"/>
    <w:rsid w:val="00E25A5B"/>
    <w:rsid w:val="00E32634"/>
    <w:rsid w:val="00E36CB6"/>
    <w:rsid w:val="00E373C7"/>
    <w:rsid w:val="00E41685"/>
    <w:rsid w:val="00E4267B"/>
    <w:rsid w:val="00E42F13"/>
    <w:rsid w:val="00E43B35"/>
    <w:rsid w:val="00E452DF"/>
    <w:rsid w:val="00E4688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B87"/>
    <w:rsid w:val="00F07177"/>
    <w:rsid w:val="00F11E28"/>
    <w:rsid w:val="00F15583"/>
    <w:rsid w:val="00F200EE"/>
    <w:rsid w:val="00F22481"/>
    <w:rsid w:val="00F2542E"/>
    <w:rsid w:val="00F27278"/>
    <w:rsid w:val="00F27CB7"/>
    <w:rsid w:val="00F344E3"/>
    <w:rsid w:val="00F34D58"/>
    <w:rsid w:val="00F36C6C"/>
    <w:rsid w:val="00F37D21"/>
    <w:rsid w:val="00F41A9D"/>
    <w:rsid w:val="00F42F72"/>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5B5"/>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 w:val="00FF5E40"/>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47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66101-08DE-4175-8D8F-B92AF82EB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5594</Words>
  <Characters>31892</Characters>
  <Application>Microsoft Office Word</Application>
  <DocSecurity>0</DocSecurity>
  <Lines>654</Lines>
  <Paragraphs>113</Paragraphs>
  <ScaleCrop>false</ScaleCrop>
  <HeadingPairs>
    <vt:vector size="2" baseType="variant">
      <vt:variant>
        <vt:lpstr>Title</vt:lpstr>
      </vt:variant>
      <vt:variant>
        <vt:i4>1</vt:i4>
      </vt:variant>
    </vt:vector>
  </HeadingPairs>
  <TitlesOfParts>
    <vt:vector size="1" baseType="lpstr">
      <vt:lpstr>P.L. 2020, c.87</vt:lpstr>
    </vt:vector>
  </TitlesOfParts>
  <Manager>Carol Yuhas</Manager>
  <Company>NJ Office of Legislative Services</Company>
  <LinksUpToDate>false</LinksUpToDate>
  <CharactersWithSpaces>37605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c.087 (A4476 2R)</dc:title>
  <dc:subject>20-7742</dc:subject>
  <dc:creator>Assembly No. 4476 (Second Reprint)</dc:creator>
  <cp:keywords>A4476|14| ||0|0|!|0|</cp:keywords>
  <dc:description>INTRODUCED JULY 30, 2020_x000d_
Amended 8/24/20_x000d_
Amended 8/24/20</dc:description>
  <cp:lastModifiedBy>Todaro, Vivian</cp:lastModifiedBy>
  <cp:revision>2</cp:revision>
  <cp:lastPrinted>2020-10-19T17:46:00Z</cp:lastPrinted>
  <dcterms:created xsi:type="dcterms:W3CDTF">2020-10-19T17:47:00Z</dcterms:created>
  <dcterms:modified xsi:type="dcterms:W3CDTF">2020-10-19T17:47:00Z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c.87</vt:lpwstr>
  </property>
</Properties>
</file>