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59225FF" w14:textId="77777777" w:rsidR="00236CA4" w:rsidRDefault="00236CA4" w:rsidP="00236CA4">
      <w:pPr>
        <w:pStyle w:val="HangingAnAct"/>
        <w:suppressLineNumbers/>
        <w:rPr>
          <w:rStyle w:val="BillHead"/>
        </w:rPr>
        <w:sectPr w:rsidR="00236CA4" w:rsidSect="00FD2EEF">
          <w:headerReference w:type="default" r:id="rId6"/>
          <w:footerReference w:type="first" r:id="rId7"/>
          <w:pgSz w:w="12240" w:h="20160" w:code="5"/>
          <w:pgMar w:top="1440" w:right="2520" w:bottom="1872" w:left="2880" w:header="1181" w:footer="1368" w:gutter="0"/>
          <w:lnNumType w:countBy="1"/>
          <w:cols w:space="720"/>
          <w:titlePg/>
          <w:docGrid w:linePitch="360"/>
        </w:sectPr>
      </w:pPr>
    </w:p>
    <w:p w14:paraId="69C40B92" w14:textId="632FFD08" w:rsidR="00236CA4" w:rsidRDefault="00236CA4" w:rsidP="00236CA4">
      <w:pPr>
        <w:ind w:left="6048"/>
      </w:pPr>
      <w:proofErr w:type="spellStart"/>
      <w:r>
        <w:t>Approp</w:t>
      </w:r>
      <w:proofErr w:type="spellEnd"/>
      <w:r>
        <w:t>.</w:t>
      </w:r>
    </w:p>
    <w:p w14:paraId="430B08A1" w14:textId="71806609" w:rsidR="00236CA4" w:rsidRDefault="00236CA4" w:rsidP="00236CA4">
      <w:pPr>
        <w:ind w:left="6048"/>
      </w:pPr>
    </w:p>
    <w:p w14:paraId="0E08AA4F" w14:textId="77777777" w:rsidR="00236CA4" w:rsidRDefault="00236CA4" w:rsidP="00236CA4">
      <w:pPr>
        <w:sectPr w:rsidR="00236CA4" w:rsidSect="00236CA4">
          <w:type w:val="continuous"/>
          <w:pgSz w:w="12240" w:h="20160" w:code="5"/>
          <w:pgMar w:top="1440" w:right="1440" w:bottom="1872" w:left="2880" w:header="72" w:footer="720" w:gutter="0"/>
          <w:cols w:space="720"/>
          <w:titlePg/>
          <w:docGrid w:linePitch="360"/>
        </w:sectPr>
      </w:pPr>
    </w:p>
    <w:p w14:paraId="65D761C6" w14:textId="45D954CB" w:rsidR="00236CA4" w:rsidRDefault="00236CA4" w:rsidP="00236CA4">
      <w:pPr>
        <w:jc w:val="center"/>
      </w:pPr>
      <w:bookmarkStart w:id="0" w:name="LCPL"/>
      <w:bookmarkEnd w:id="0"/>
      <w:r>
        <w:t>P.L. 2021, CHAPTER 121,</w:t>
      </w:r>
      <w:r>
        <w:rPr>
          <w:b/>
          <w:i/>
        </w:rPr>
        <w:t xml:space="preserve"> approved June 24, 2021</w:t>
      </w:r>
    </w:p>
    <w:p w14:paraId="3D96C7A3" w14:textId="557F9F81" w:rsidR="00236CA4" w:rsidRDefault="00236CA4" w:rsidP="00236CA4">
      <w:pPr>
        <w:jc w:val="center"/>
      </w:pPr>
      <w:r>
        <w:t>Senate, No. 3686</w:t>
      </w:r>
    </w:p>
    <w:p w14:paraId="1C170749" w14:textId="37DB2CDE" w:rsidR="00236CA4" w:rsidRDefault="00236CA4" w:rsidP="00236CA4">
      <w:pPr>
        <w:jc w:val="center"/>
      </w:pPr>
    </w:p>
    <w:p w14:paraId="6E55164A" w14:textId="77777777" w:rsidR="00236CA4" w:rsidRPr="00236CA4" w:rsidRDefault="00236CA4" w:rsidP="00236CA4">
      <w:pPr>
        <w:jc w:val="center"/>
      </w:pPr>
    </w:p>
    <w:p w14:paraId="6133BA3D" w14:textId="77777777" w:rsidR="00236CA4" w:rsidRPr="00236CA4" w:rsidRDefault="00236CA4" w:rsidP="00236CA4">
      <w:pPr>
        <w:sectPr w:rsidR="00236CA4" w:rsidRPr="00236CA4" w:rsidSect="00236CA4">
          <w:type w:val="continuous"/>
          <w:pgSz w:w="12240" w:h="20160" w:code="5"/>
          <w:pgMar w:top="2880" w:right="1440" w:bottom="1872" w:left="1440" w:header="72" w:footer="720" w:gutter="0"/>
          <w:cols w:space="720"/>
          <w:docGrid w:linePitch="360"/>
        </w:sectPr>
      </w:pPr>
    </w:p>
    <w:p w14:paraId="7A7BC0D2" w14:textId="52C85079" w:rsidR="00911046" w:rsidRPr="00677316" w:rsidRDefault="00911046" w:rsidP="00911046">
      <w:pPr>
        <w:pStyle w:val="HangingAnAct"/>
        <w:rPr>
          <w:rStyle w:val="HangingAnActChar"/>
        </w:rPr>
      </w:pPr>
      <w:r w:rsidRPr="00911046">
        <w:rPr>
          <w:rStyle w:val="BillHead"/>
        </w:rPr>
        <w:t>A Supplement</w:t>
      </w:r>
      <w:r w:rsidRPr="006B7FA7">
        <w:rPr>
          <w:rStyle w:val="HangingAnActChar"/>
        </w:rPr>
        <w:t xml:space="preserve"> </w:t>
      </w:r>
      <w:r w:rsidR="00CE769C">
        <w:rPr>
          <w:rStyle w:val="HangingAnActChar"/>
        </w:rPr>
        <w:t>t</w:t>
      </w:r>
      <w:r>
        <w:rPr>
          <w:rStyle w:val="HangingAnActChar"/>
        </w:rPr>
        <w:t>o</w:t>
      </w:r>
      <w:r w:rsidR="00803D46">
        <w:rPr>
          <w:rStyle w:val="HangingAnActChar"/>
        </w:rPr>
        <w:t xml:space="preserve"> </w:t>
      </w:r>
      <w:r w:rsidR="001D0E9A">
        <w:rPr>
          <w:rStyle w:val="HangingAnActChar"/>
        </w:rPr>
        <w:t>the Fiscal Year 2021 appropriations act, P.L.2020, c.97</w:t>
      </w:r>
      <w:r w:rsidR="009B24B0" w:rsidRPr="009B24B0">
        <w:rPr>
          <w:rStyle w:val="HangingAnActChar"/>
        </w:rPr>
        <w:t>.</w:t>
      </w:r>
    </w:p>
    <w:p w14:paraId="78A12CA6" w14:textId="77777777" w:rsidR="00911046" w:rsidRPr="00D71D68" w:rsidRDefault="00911046" w:rsidP="00911046"/>
    <w:p w14:paraId="5A3ADFF4" w14:textId="77777777" w:rsidR="00911046" w:rsidRPr="00AA7880" w:rsidRDefault="00911046" w:rsidP="00911046">
      <w:r>
        <w:tab/>
      </w:r>
      <w:r>
        <w:rPr>
          <w:rStyle w:val="BillHeading2"/>
        </w:rPr>
        <w:t xml:space="preserve">Be It Enacted </w:t>
      </w:r>
      <w:r>
        <w:rPr>
          <w:rStyle w:val="BillLanguage"/>
        </w:rPr>
        <w:t>by the Senate and the General Assembly of the State of New Jersey:</w:t>
      </w:r>
    </w:p>
    <w:p w14:paraId="1FAE7307" w14:textId="77777777" w:rsidR="00911046" w:rsidRPr="00D71D68" w:rsidRDefault="00911046" w:rsidP="00911046"/>
    <w:p w14:paraId="027F8FCA" w14:textId="10283F82" w:rsidR="00911046" w:rsidRDefault="00911046" w:rsidP="00911046">
      <w:r>
        <w:tab/>
        <w:t>1.</w:t>
      </w:r>
      <w:r>
        <w:tab/>
      </w:r>
      <w:r w:rsidR="00FC790B">
        <w:t>The following language</w:t>
      </w:r>
      <w:r w:rsidR="009B24B0">
        <w:t xml:space="preserve"> is added to section 1 of P.L.2020, c.97</w:t>
      </w:r>
      <w:r w:rsidR="00FC790B">
        <w:t xml:space="preserve">, the annual State appropriations act for Fiscal Year </w:t>
      </w:r>
      <w:r w:rsidR="001C6ACB">
        <w:t>2021</w:t>
      </w:r>
      <w:r>
        <w:t>:</w:t>
      </w:r>
    </w:p>
    <w:p w14:paraId="72BBED5B" w14:textId="77777777" w:rsidR="00911046" w:rsidRDefault="00911046" w:rsidP="00911046"/>
    <w:tbl>
      <w:tblPr>
        <w:tblW w:w="7146" w:type="dxa"/>
        <w:tblInd w:w="-216" w:type="dxa"/>
        <w:tblLayout w:type="fixed"/>
        <w:tblCellMar>
          <w:left w:w="0" w:type="dxa"/>
          <w:right w:w="115" w:type="dxa"/>
        </w:tblCellMar>
        <w:tblLook w:val="01E0" w:firstRow="1" w:lastRow="1" w:firstColumn="1" w:lastColumn="1" w:noHBand="0" w:noVBand="0"/>
      </w:tblPr>
      <w:tblGrid>
        <w:gridCol w:w="7146"/>
      </w:tblGrid>
      <w:tr w:rsidR="00911046" w14:paraId="63656C19" w14:textId="77777777" w:rsidTr="00D52FDB">
        <w:trPr>
          <w:trHeight w:val="900"/>
        </w:trPr>
        <w:tc>
          <w:tcPr>
            <w:tcW w:w="7146" w:type="dxa"/>
            <w:vAlign w:val="center"/>
          </w:tcPr>
          <w:p w14:paraId="2E8DA603" w14:textId="77777777" w:rsidR="00911046" w:rsidRPr="0089297C" w:rsidRDefault="00911046" w:rsidP="00D52FDB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78</w:t>
            </w:r>
            <w:r w:rsidRPr="0089297C">
              <w:rPr>
                <w:b/>
                <w:sz w:val="26"/>
                <w:szCs w:val="26"/>
              </w:rPr>
              <w:t xml:space="preserve"> DEPARTMENT OF </w:t>
            </w:r>
            <w:r>
              <w:rPr>
                <w:b/>
                <w:sz w:val="26"/>
                <w:szCs w:val="26"/>
              </w:rPr>
              <w:t>TRANSPORTATION</w:t>
            </w:r>
          </w:p>
          <w:p w14:paraId="0B268581" w14:textId="77777777" w:rsidR="009B24B0" w:rsidRPr="009B24B0" w:rsidRDefault="009B24B0" w:rsidP="009B24B0">
            <w:pPr>
              <w:jc w:val="center"/>
              <w:rPr>
                <w:b/>
                <w:i/>
                <w:sz w:val="22"/>
                <w:szCs w:val="22"/>
              </w:rPr>
            </w:pPr>
            <w:r w:rsidRPr="009B24B0">
              <w:rPr>
                <w:b/>
                <w:i/>
                <w:sz w:val="22"/>
                <w:szCs w:val="22"/>
              </w:rPr>
              <w:t xml:space="preserve">10 Public Safety and Criminal Justice </w:t>
            </w:r>
          </w:p>
          <w:p w14:paraId="5FDC531E" w14:textId="77777777" w:rsidR="00911046" w:rsidRDefault="009B24B0" w:rsidP="009B24B0">
            <w:pPr>
              <w:jc w:val="center"/>
              <w:rPr>
                <w:b/>
                <w:i/>
                <w:sz w:val="22"/>
                <w:szCs w:val="22"/>
              </w:rPr>
            </w:pPr>
            <w:r w:rsidRPr="009B24B0">
              <w:rPr>
                <w:b/>
                <w:i/>
                <w:sz w:val="22"/>
                <w:szCs w:val="22"/>
              </w:rPr>
              <w:t>11 Vehicular Safety</w:t>
            </w:r>
          </w:p>
          <w:p w14:paraId="226D9B03" w14:textId="4F7DC0AB" w:rsidR="009B24B0" w:rsidRDefault="001C6ACB" w:rsidP="009B24B0">
            <w:pPr>
              <w:jc w:val="center"/>
              <w:rPr>
                <w:b/>
                <w:i/>
                <w:sz w:val="22"/>
                <w:szCs w:val="22"/>
              </w:rPr>
            </w:pPr>
            <w:r>
              <w:rPr>
                <w:b/>
                <w:i/>
                <w:sz w:val="22"/>
                <w:szCs w:val="22"/>
              </w:rPr>
              <w:t>6400 Motor Vehicle Services</w:t>
            </w:r>
          </w:p>
          <w:p w14:paraId="61E09841" w14:textId="77777777" w:rsidR="00911046" w:rsidRDefault="009B24B0" w:rsidP="00D52FDB">
            <w:pPr>
              <w:jc w:val="center"/>
              <w:rPr>
                <w:b/>
                <w:sz w:val="22"/>
                <w:szCs w:val="22"/>
                <w:u w:val="single"/>
              </w:rPr>
            </w:pPr>
            <w:r>
              <w:rPr>
                <w:b/>
                <w:sz w:val="22"/>
                <w:szCs w:val="22"/>
                <w:u w:val="single"/>
              </w:rPr>
              <w:t>DIRECT STATE SERVICES</w:t>
            </w:r>
          </w:p>
          <w:p w14:paraId="003DF179" w14:textId="77777777" w:rsidR="009B24B0" w:rsidRPr="00647E32" w:rsidRDefault="009B24B0" w:rsidP="00D52FDB">
            <w:pPr>
              <w:jc w:val="center"/>
              <w:rPr>
                <w:b/>
                <w:u w:val="single"/>
              </w:rPr>
            </w:pPr>
          </w:p>
        </w:tc>
      </w:tr>
    </w:tbl>
    <w:p w14:paraId="44F0DD51" w14:textId="60B502C2" w:rsidR="00911046" w:rsidRPr="009B24B0" w:rsidRDefault="009B24B0" w:rsidP="009B24B0">
      <w:pPr>
        <w:ind w:left="288" w:hanging="288"/>
        <w:rPr>
          <w:u w:val="single"/>
        </w:rPr>
      </w:pPr>
      <w:r w:rsidRPr="009B24B0">
        <w:rPr>
          <w:u w:val="single"/>
        </w:rPr>
        <w:t xml:space="preserve">Notwithstanding the provisions of any law or regulation to the contrary, there are appropriated such additional amounts, </w:t>
      </w:r>
      <w:r w:rsidR="003F4C54">
        <w:rPr>
          <w:u w:val="single"/>
        </w:rPr>
        <w:t xml:space="preserve">not to exceed $30 million, </w:t>
      </w:r>
      <w:r w:rsidRPr="009B24B0">
        <w:rPr>
          <w:u w:val="single"/>
        </w:rPr>
        <w:t>as determined by the Director of the Division of Budget and Accounting, as are required to pay debt service on the bonds issued pursuant to</w:t>
      </w:r>
      <w:r w:rsidR="004021BF">
        <w:rPr>
          <w:u w:val="single"/>
        </w:rPr>
        <w:t xml:space="preserve"> the “Motor Vehicle Surcharges </w:t>
      </w:r>
      <w:r w:rsidR="00FC790B">
        <w:rPr>
          <w:u w:val="single"/>
        </w:rPr>
        <w:t xml:space="preserve">Securitization </w:t>
      </w:r>
      <w:r w:rsidR="004021BF">
        <w:rPr>
          <w:u w:val="single"/>
        </w:rPr>
        <w:t>Act of 2004,”</w:t>
      </w:r>
      <w:r w:rsidRPr="009B24B0">
        <w:rPr>
          <w:u w:val="single"/>
        </w:rPr>
        <w:t xml:space="preserve"> P.L.2004, c.70, as amended.</w:t>
      </w:r>
    </w:p>
    <w:p w14:paraId="6767334E" w14:textId="77777777" w:rsidR="009B24B0" w:rsidRDefault="009B24B0" w:rsidP="00911046"/>
    <w:p w14:paraId="7D283117" w14:textId="77777777" w:rsidR="00911046" w:rsidRPr="00647E32" w:rsidRDefault="00911046" w:rsidP="00911046">
      <w:r>
        <w:tab/>
        <w:t>2.</w:t>
      </w:r>
      <w:r>
        <w:tab/>
      </w:r>
      <w:r w:rsidRPr="00647E32">
        <w:t xml:space="preserve">This act shall take effect </w:t>
      </w:r>
      <w:r>
        <w:t>immediately.</w:t>
      </w:r>
    </w:p>
    <w:p w14:paraId="09F045EE" w14:textId="77777777" w:rsidR="00911046" w:rsidRDefault="00911046" w:rsidP="00911046"/>
    <w:p w14:paraId="61B777A0" w14:textId="77777777" w:rsidR="00911046" w:rsidRPr="00CE7BD8" w:rsidRDefault="00911046" w:rsidP="00911046"/>
    <w:p w14:paraId="56752FDB" w14:textId="77777777" w:rsidR="00911046" w:rsidRPr="00AA7880" w:rsidRDefault="00911046" w:rsidP="00911046">
      <w:pPr>
        <w:jc w:val="center"/>
      </w:pPr>
      <w:r w:rsidRPr="00D71D68">
        <w:t>STATEMENT</w:t>
      </w:r>
    </w:p>
    <w:p w14:paraId="68B9D2A0" w14:textId="77777777" w:rsidR="00911046" w:rsidRDefault="00911046" w:rsidP="00911046"/>
    <w:p w14:paraId="3BD23DCF" w14:textId="1525F993" w:rsidR="00911046" w:rsidRDefault="00911046" w:rsidP="00911046">
      <w:r>
        <w:tab/>
      </w:r>
      <w:r w:rsidR="009B24B0" w:rsidRPr="009B24B0">
        <w:t xml:space="preserve">This bill supplements the Fiscal Year 2021 appropriations act by adding a new Department of Transportation language provision that appropriates such additional amounts, </w:t>
      </w:r>
      <w:r w:rsidR="002E21B4">
        <w:t xml:space="preserve">not to exceed $30 million, </w:t>
      </w:r>
      <w:r w:rsidR="009B24B0" w:rsidRPr="009B24B0">
        <w:t xml:space="preserve">as determined by the Director of the Division of Budget and Accounting, as are required to pay debt service on the bonds issued pursuant to </w:t>
      </w:r>
      <w:r w:rsidR="00FC790B">
        <w:t xml:space="preserve">the “Motor Vehicle Surcharges Securitization Act of 2004,” </w:t>
      </w:r>
      <w:r w:rsidR="009B24B0" w:rsidRPr="009B24B0">
        <w:t>P.L.2004, c.70, as amended.</w:t>
      </w:r>
    </w:p>
    <w:p w14:paraId="6CE426CF" w14:textId="4D57DB8B" w:rsidR="00236CA4" w:rsidRDefault="00236CA4" w:rsidP="00911046"/>
    <w:p w14:paraId="3E8E5503" w14:textId="54CCFC4E" w:rsidR="00236CA4" w:rsidRDefault="00236CA4" w:rsidP="00911046"/>
    <w:p w14:paraId="55A04076" w14:textId="1A608CCC" w:rsidR="00F4390D" w:rsidRDefault="00236CA4" w:rsidP="00F4390D">
      <w:pPr>
        <w:jc w:val="center"/>
        <w:rPr>
          <w:u w:val="single"/>
        </w:rPr>
      </w:pPr>
      <w:r>
        <w:rPr>
          <w:u w:val="single"/>
        </w:rPr>
        <w:t>                                </w:t>
      </w:r>
      <w:r w:rsidR="00F4390D">
        <w:rPr>
          <w:u w:val="single"/>
        </w:rPr>
        <w:br w:type="page"/>
      </w:r>
    </w:p>
    <w:p w14:paraId="1DC8CEE2" w14:textId="37532BF0" w:rsidR="00236CA4" w:rsidRPr="00236CA4" w:rsidRDefault="00236CA4" w:rsidP="00F4390D">
      <w:bookmarkStart w:id="1" w:name="_GoBack"/>
      <w:bookmarkEnd w:id="1"/>
      <w:r>
        <w:tab/>
        <w:t xml:space="preserve">Supplements Department of Transportation language provisions in FY 2021 Appropriations Act to provide flexibility for debt service payments. </w:t>
      </w:r>
    </w:p>
    <w:sectPr w:rsidR="00236CA4" w:rsidRPr="00236CA4" w:rsidSect="00236CA4">
      <w:headerReference w:type="default" r:id="rId8"/>
      <w:footerReference w:type="default" r:id="rId9"/>
      <w:type w:val="continuous"/>
      <w:pgSz w:w="12240" w:h="20160" w:code="5"/>
      <w:pgMar w:top="1440" w:right="2520" w:bottom="1872" w:left="2880" w:header="1181" w:footer="1368" w:gutter="0"/>
      <w:lnNumType w:countBy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82F6C70" w14:textId="77777777" w:rsidR="0088190D" w:rsidRDefault="0088190D">
      <w:r>
        <w:separator/>
      </w:r>
    </w:p>
  </w:endnote>
  <w:endnote w:type="continuationSeparator" w:id="0">
    <w:p w14:paraId="2EF43233" w14:textId="77777777" w:rsidR="0088190D" w:rsidRDefault="008819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lbertus Extra Bold">
    <w:panose1 w:val="020E0802040304020204"/>
    <w:charset w:val="00"/>
    <w:family w:val="swiss"/>
    <w:pitch w:val="variable"/>
    <w:sig w:usb0="00000007" w:usb1="00000000" w:usb2="00000000" w:usb3="00000000" w:csb0="00000013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3CDA87B" w14:textId="77777777" w:rsidR="001D53AE" w:rsidRPr="00921C91" w:rsidRDefault="001D53AE">
    <w:pPr>
      <w:pStyle w:val="Footer"/>
      <w:rPr>
        <w:szCs w:val="18"/>
      </w:rPr>
    </w:pPr>
    <w:r>
      <w:rPr>
        <w:szCs w:val="18"/>
      </w:rPr>
      <w:tab/>
    </w:r>
    <w:r w:rsidRPr="00921C91">
      <w:rPr>
        <w:szCs w:val="18"/>
      </w:rPr>
      <w:t xml:space="preserve">EXPLANATION – Matter enclosed in bold-faced brackets </w:t>
    </w:r>
    <w:r w:rsidRPr="00FA29D5">
      <w:rPr>
        <w:rFonts w:ascii="Albertus Extra Bold" w:hAnsi="Albertus Extra Bold"/>
        <w:spacing w:val="4"/>
        <w:sz w:val="24"/>
        <w:szCs w:val="18"/>
      </w:rPr>
      <w:t>[</w:t>
    </w:r>
    <w:r w:rsidRPr="00921C91">
      <w:rPr>
        <w:szCs w:val="18"/>
      </w:rPr>
      <w:t>thus</w:t>
    </w:r>
    <w:r w:rsidRPr="00FA29D5">
      <w:rPr>
        <w:rFonts w:ascii="Albertus Extra Bold" w:hAnsi="Albertus Extra Bold"/>
        <w:spacing w:val="4"/>
        <w:sz w:val="24"/>
        <w:szCs w:val="18"/>
      </w:rPr>
      <w:t>]</w:t>
    </w:r>
    <w:r w:rsidRPr="00921C91">
      <w:rPr>
        <w:szCs w:val="18"/>
      </w:rPr>
      <w:t xml:space="preserve"> in the above bill is not enacted and is intended to be omitted in the law.</w:t>
    </w:r>
  </w:p>
  <w:p w14:paraId="53C5261D" w14:textId="77777777" w:rsidR="001D53AE" w:rsidRPr="00921C91" w:rsidRDefault="001D53AE">
    <w:pPr>
      <w:pStyle w:val="Footer"/>
      <w:rPr>
        <w:szCs w:val="18"/>
      </w:rPr>
    </w:pPr>
  </w:p>
  <w:p w14:paraId="4D53FF8D" w14:textId="77777777" w:rsidR="001D53AE" w:rsidRPr="00921C91" w:rsidRDefault="001D53AE">
    <w:pPr>
      <w:pStyle w:val="Footer"/>
      <w:rPr>
        <w:szCs w:val="18"/>
      </w:rPr>
    </w:pPr>
    <w:r>
      <w:rPr>
        <w:szCs w:val="18"/>
      </w:rPr>
      <w:tab/>
    </w:r>
    <w:r w:rsidRPr="00921C91">
      <w:rPr>
        <w:szCs w:val="18"/>
      </w:rPr>
      <w:t xml:space="preserve">Matter underlined </w:t>
    </w:r>
    <w:r w:rsidRPr="00000D7D">
      <w:rPr>
        <w:szCs w:val="18"/>
        <w:u w:val="single"/>
      </w:rPr>
      <w:t>thus</w:t>
    </w:r>
    <w:r w:rsidRPr="00921C91">
      <w:rPr>
        <w:szCs w:val="18"/>
      </w:rPr>
      <w:t xml:space="preserve"> is new matter.</w:t>
    </w:r>
  </w:p>
  <w:p w14:paraId="2A7F95F9" w14:textId="77777777" w:rsidR="001D53AE" w:rsidRDefault="001D53AE">
    <w:pPr>
      <w:pStyle w:val="Footer"/>
    </w:pPr>
  </w:p>
  <w:p w14:paraId="4C61FB07" w14:textId="77777777" w:rsidR="00665CBC" w:rsidRPr="009B59F4" w:rsidRDefault="00665CBC" w:rsidP="00686AEB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AEBA91A" w14:textId="77777777" w:rsidR="00236CA4" w:rsidRDefault="00236CA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67037A6" w14:textId="77777777" w:rsidR="0088190D" w:rsidRDefault="0088190D">
      <w:r>
        <w:separator/>
      </w:r>
    </w:p>
  </w:footnote>
  <w:footnote w:type="continuationSeparator" w:id="0">
    <w:p w14:paraId="2D814780" w14:textId="77777777" w:rsidR="0088190D" w:rsidRDefault="0088190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92B2DDD" w14:textId="12E63611" w:rsidR="00665CBC" w:rsidRDefault="00665CBC" w:rsidP="00686AEB">
    <w:pPr>
      <w:pStyle w:val="Header"/>
      <w:jc w:val="center"/>
      <w:rPr>
        <w:rStyle w:val="PageNumber"/>
      </w:rPr>
    </w:pPr>
  </w:p>
  <w:p w14:paraId="24B4DE67" w14:textId="4111592D" w:rsidR="00FD2EEF" w:rsidRDefault="00FD2EEF" w:rsidP="00FD2EEF">
    <w:pPr>
      <w:pStyle w:val="bpuHeadSpon"/>
    </w:pPr>
    <w:r w:rsidRPr="00FD2EEF">
      <w:rPr>
        <w:rStyle w:val="bpuHeadSponChar"/>
      </w:rPr>
      <w:t>S3686</w:t>
    </w:r>
    <w:r>
      <w:t xml:space="preserve"> SWEENEY</w:t>
    </w:r>
  </w:p>
  <w:p w14:paraId="5196E265" w14:textId="47750E4B" w:rsidR="00FD2EEF" w:rsidRDefault="00FD2EEF" w:rsidP="00FD2EEF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236CA4">
      <w:rPr>
        <w:noProof/>
      </w:rPr>
      <w:t>2</w:t>
    </w:r>
    <w:r>
      <w:fldChar w:fldCharType="end"/>
    </w:r>
  </w:p>
  <w:p w14:paraId="411D8714" w14:textId="77777777" w:rsidR="00FD2EEF" w:rsidRDefault="00FD2EEF" w:rsidP="00FD2EEF">
    <w:pPr>
      <w:pStyle w:val="bpuHeadSpon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A4E902E" w14:textId="77777777" w:rsidR="00236CA4" w:rsidRDefault="00236CA4" w:rsidP="00686AEB">
    <w:pPr>
      <w:pStyle w:val="Header"/>
      <w:jc w:val="center"/>
      <w:rPr>
        <w:rStyle w:val="PageNumber"/>
      </w:rPr>
    </w:pPr>
  </w:p>
  <w:p w14:paraId="72FE0F39" w14:textId="7784639E" w:rsidR="00236CA4" w:rsidRDefault="00236CA4" w:rsidP="00FD2EEF">
    <w:pPr>
      <w:pStyle w:val="bpuHeadSpon"/>
    </w:pPr>
    <w:r w:rsidRPr="00FD2EEF">
      <w:rPr>
        <w:rStyle w:val="bpuHeadSponChar"/>
      </w:rPr>
      <w:t>S3686</w:t>
    </w:r>
  </w:p>
  <w:p w14:paraId="179AE7BC" w14:textId="065EF38F" w:rsidR="00236CA4" w:rsidRDefault="00236CA4" w:rsidP="00FD2EEF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7E75F9">
      <w:rPr>
        <w:noProof/>
      </w:rPr>
      <w:t>2</w:t>
    </w:r>
    <w:r>
      <w:fldChar w:fldCharType="end"/>
    </w:r>
  </w:p>
  <w:p w14:paraId="2CB8CBAC" w14:textId="77777777" w:rsidR="00236CA4" w:rsidRDefault="00236CA4" w:rsidP="00FD2EEF">
    <w:pPr>
      <w:pStyle w:val="bpuHeadSpon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proofState w:spelling="clean"/>
  <w:attachedTemplate r:id="rId1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720"/>
  <w:noPunctuationKerning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8190D"/>
    <w:rsid w:val="000051BD"/>
    <w:rsid w:val="000160A5"/>
    <w:rsid w:val="0002335B"/>
    <w:rsid w:val="000348B6"/>
    <w:rsid w:val="0003549A"/>
    <w:rsid w:val="000367AE"/>
    <w:rsid w:val="00043B22"/>
    <w:rsid w:val="00054975"/>
    <w:rsid w:val="00057D20"/>
    <w:rsid w:val="0006197C"/>
    <w:rsid w:val="0006281F"/>
    <w:rsid w:val="0008141C"/>
    <w:rsid w:val="00094A55"/>
    <w:rsid w:val="000A44A7"/>
    <w:rsid w:val="000B1054"/>
    <w:rsid w:val="000B3411"/>
    <w:rsid w:val="000C054C"/>
    <w:rsid w:val="000C12C2"/>
    <w:rsid w:val="000D11AF"/>
    <w:rsid w:val="000D6255"/>
    <w:rsid w:val="000D6262"/>
    <w:rsid w:val="000D7B4A"/>
    <w:rsid w:val="000E4006"/>
    <w:rsid w:val="000F3DA2"/>
    <w:rsid w:val="000F5FDE"/>
    <w:rsid w:val="000F7466"/>
    <w:rsid w:val="0013000E"/>
    <w:rsid w:val="00133F81"/>
    <w:rsid w:val="00135943"/>
    <w:rsid w:val="001645FB"/>
    <w:rsid w:val="00173D2B"/>
    <w:rsid w:val="00181676"/>
    <w:rsid w:val="00183603"/>
    <w:rsid w:val="00194E78"/>
    <w:rsid w:val="0019707B"/>
    <w:rsid w:val="00197E8B"/>
    <w:rsid w:val="00197FA4"/>
    <w:rsid w:val="001A161A"/>
    <w:rsid w:val="001A3B79"/>
    <w:rsid w:val="001A66B6"/>
    <w:rsid w:val="001B4716"/>
    <w:rsid w:val="001B4EA4"/>
    <w:rsid w:val="001C6ACB"/>
    <w:rsid w:val="001C7C52"/>
    <w:rsid w:val="001D0E9A"/>
    <w:rsid w:val="001D25F3"/>
    <w:rsid w:val="001D53AE"/>
    <w:rsid w:val="001E15F1"/>
    <w:rsid w:val="001E16FA"/>
    <w:rsid w:val="001E6213"/>
    <w:rsid w:val="001F14C7"/>
    <w:rsid w:val="001F7405"/>
    <w:rsid w:val="002046B3"/>
    <w:rsid w:val="00205533"/>
    <w:rsid w:val="00212B8D"/>
    <w:rsid w:val="00222983"/>
    <w:rsid w:val="00236CA4"/>
    <w:rsid w:val="002370D0"/>
    <w:rsid w:val="00255958"/>
    <w:rsid w:val="00257FA2"/>
    <w:rsid w:val="00264E00"/>
    <w:rsid w:val="0026574A"/>
    <w:rsid w:val="002660BB"/>
    <w:rsid w:val="002720E8"/>
    <w:rsid w:val="00275293"/>
    <w:rsid w:val="002776B0"/>
    <w:rsid w:val="00286C7E"/>
    <w:rsid w:val="002A1029"/>
    <w:rsid w:val="002A3A1A"/>
    <w:rsid w:val="002A4692"/>
    <w:rsid w:val="002A51BA"/>
    <w:rsid w:val="002B2E26"/>
    <w:rsid w:val="002B3FE6"/>
    <w:rsid w:val="002C2D81"/>
    <w:rsid w:val="002C461E"/>
    <w:rsid w:val="002C6CEC"/>
    <w:rsid w:val="002E09CE"/>
    <w:rsid w:val="002E21B4"/>
    <w:rsid w:val="002E47F5"/>
    <w:rsid w:val="002E69D1"/>
    <w:rsid w:val="002F3BA6"/>
    <w:rsid w:val="00306570"/>
    <w:rsid w:val="00315320"/>
    <w:rsid w:val="00325776"/>
    <w:rsid w:val="00325E27"/>
    <w:rsid w:val="00330395"/>
    <w:rsid w:val="00333704"/>
    <w:rsid w:val="00336624"/>
    <w:rsid w:val="0034025F"/>
    <w:rsid w:val="00340458"/>
    <w:rsid w:val="0034200F"/>
    <w:rsid w:val="003446A0"/>
    <w:rsid w:val="0034481B"/>
    <w:rsid w:val="00350130"/>
    <w:rsid w:val="00354334"/>
    <w:rsid w:val="0036180C"/>
    <w:rsid w:val="00363CF5"/>
    <w:rsid w:val="00364344"/>
    <w:rsid w:val="003702CA"/>
    <w:rsid w:val="00370617"/>
    <w:rsid w:val="00382F1F"/>
    <w:rsid w:val="00391DA4"/>
    <w:rsid w:val="003A3C64"/>
    <w:rsid w:val="003A3F83"/>
    <w:rsid w:val="003C43EF"/>
    <w:rsid w:val="003C5A6B"/>
    <w:rsid w:val="003C7FB2"/>
    <w:rsid w:val="003D24DE"/>
    <w:rsid w:val="003E26D4"/>
    <w:rsid w:val="003E47BA"/>
    <w:rsid w:val="003E5C9D"/>
    <w:rsid w:val="003F3B37"/>
    <w:rsid w:val="003F4C54"/>
    <w:rsid w:val="0040195A"/>
    <w:rsid w:val="004021BF"/>
    <w:rsid w:val="00402DC0"/>
    <w:rsid w:val="00416C4B"/>
    <w:rsid w:val="0041751E"/>
    <w:rsid w:val="004211E5"/>
    <w:rsid w:val="00422091"/>
    <w:rsid w:val="0043386C"/>
    <w:rsid w:val="00436F2D"/>
    <w:rsid w:val="00436F5D"/>
    <w:rsid w:val="00441B42"/>
    <w:rsid w:val="0045118A"/>
    <w:rsid w:val="00455D51"/>
    <w:rsid w:val="00456BF9"/>
    <w:rsid w:val="00461057"/>
    <w:rsid w:val="004704A8"/>
    <w:rsid w:val="00471102"/>
    <w:rsid w:val="00471F18"/>
    <w:rsid w:val="00484144"/>
    <w:rsid w:val="00484C19"/>
    <w:rsid w:val="00485866"/>
    <w:rsid w:val="00492076"/>
    <w:rsid w:val="00493B1D"/>
    <w:rsid w:val="00497037"/>
    <w:rsid w:val="004A3009"/>
    <w:rsid w:val="004A52A9"/>
    <w:rsid w:val="004A6940"/>
    <w:rsid w:val="004A77A4"/>
    <w:rsid w:val="004C742C"/>
    <w:rsid w:val="004E1F3E"/>
    <w:rsid w:val="004F21BD"/>
    <w:rsid w:val="004F4F1D"/>
    <w:rsid w:val="004F74DD"/>
    <w:rsid w:val="00501317"/>
    <w:rsid w:val="0050495C"/>
    <w:rsid w:val="00505DC9"/>
    <w:rsid w:val="00506E1E"/>
    <w:rsid w:val="00511FEA"/>
    <w:rsid w:val="00513C81"/>
    <w:rsid w:val="00527BFB"/>
    <w:rsid w:val="00532A32"/>
    <w:rsid w:val="00540B0B"/>
    <w:rsid w:val="0054460F"/>
    <w:rsid w:val="005536CD"/>
    <w:rsid w:val="00554051"/>
    <w:rsid w:val="00557240"/>
    <w:rsid w:val="005651F3"/>
    <w:rsid w:val="00572184"/>
    <w:rsid w:val="00577A15"/>
    <w:rsid w:val="00580533"/>
    <w:rsid w:val="0059131D"/>
    <w:rsid w:val="005B3F92"/>
    <w:rsid w:val="005B479C"/>
    <w:rsid w:val="005B561E"/>
    <w:rsid w:val="005C07E4"/>
    <w:rsid w:val="005C2124"/>
    <w:rsid w:val="005C336F"/>
    <w:rsid w:val="005C7F3C"/>
    <w:rsid w:val="005E017C"/>
    <w:rsid w:val="005E50C6"/>
    <w:rsid w:val="005F2A97"/>
    <w:rsid w:val="005F399B"/>
    <w:rsid w:val="006019F8"/>
    <w:rsid w:val="00605B20"/>
    <w:rsid w:val="0061156F"/>
    <w:rsid w:val="00613FF5"/>
    <w:rsid w:val="006155A8"/>
    <w:rsid w:val="00621B94"/>
    <w:rsid w:val="00626239"/>
    <w:rsid w:val="00635316"/>
    <w:rsid w:val="00635449"/>
    <w:rsid w:val="0063773A"/>
    <w:rsid w:val="006378C5"/>
    <w:rsid w:val="00645E6A"/>
    <w:rsid w:val="00646ED6"/>
    <w:rsid w:val="00665CBC"/>
    <w:rsid w:val="00667A5C"/>
    <w:rsid w:val="00677316"/>
    <w:rsid w:val="00686AEB"/>
    <w:rsid w:val="006B7897"/>
    <w:rsid w:val="006B7FA7"/>
    <w:rsid w:val="006C086A"/>
    <w:rsid w:val="006C21C1"/>
    <w:rsid w:val="006C7327"/>
    <w:rsid w:val="006D00E5"/>
    <w:rsid w:val="006D791B"/>
    <w:rsid w:val="006E2895"/>
    <w:rsid w:val="006F180D"/>
    <w:rsid w:val="006F4334"/>
    <w:rsid w:val="006F47AF"/>
    <w:rsid w:val="006F6B8A"/>
    <w:rsid w:val="006F7958"/>
    <w:rsid w:val="00707CD3"/>
    <w:rsid w:val="0071416F"/>
    <w:rsid w:val="00716BB9"/>
    <w:rsid w:val="007256D1"/>
    <w:rsid w:val="007279FD"/>
    <w:rsid w:val="007502CB"/>
    <w:rsid w:val="00752D79"/>
    <w:rsid w:val="00752E20"/>
    <w:rsid w:val="00756EDE"/>
    <w:rsid w:val="00781B4D"/>
    <w:rsid w:val="007824BF"/>
    <w:rsid w:val="00783B8D"/>
    <w:rsid w:val="00794B94"/>
    <w:rsid w:val="00794BD4"/>
    <w:rsid w:val="00795735"/>
    <w:rsid w:val="007A2F73"/>
    <w:rsid w:val="007A3061"/>
    <w:rsid w:val="007A5A0B"/>
    <w:rsid w:val="007C0E14"/>
    <w:rsid w:val="007C7DE4"/>
    <w:rsid w:val="007D40CB"/>
    <w:rsid w:val="007D5796"/>
    <w:rsid w:val="007D59C0"/>
    <w:rsid w:val="007D7D9C"/>
    <w:rsid w:val="007E75F9"/>
    <w:rsid w:val="007F485D"/>
    <w:rsid w:val="007F6050"/>
    <w:rsid w:val="00803D46"/>
    <w:rsid w:val="00806462"/>
    <w:rsid w:val="008072C5"/>
    <w:rsid w:val="00813627"/>
    <w:rsid w:val="00830821"/>
    <w:rsid w:val="00832816"/>
    <w:rsid w:val="00837109"/>
    <w:rsid w:val="00840365"/>
    <w:rsid w:val="008406A3"/>
    <w:rsid w:val="00841D2C"/>
    <w:rsid w:val="00845F3C"/>
    <w:rsid w:val="008461B8"/>
    <w:rsid w:val="008462F1"/>
    <w:rsid w:val="00847EF1"/>
    <w:rsid w:val="008538FA"/>
    <w:rsid w:val="008573B0"/>
    <w:rsid w:val="00866563"/>
    <w:rsid w:val="00867AC2"/>
    <w:rsid w:val="0087056E"/>
    <w:rsid w:val="00875402"/>
    <w:rsid w:val="0088190D"/>
    <w:rsid w:val="00884D51"/>
    <w:rsid w:val="008916EC"/>
    <w:rsid w:val="00891E4F"/>
    <w:rsid w:val="008A31C5"/>
    <w:rsid w:val="008A4F9A"/>
    <w:rsid w:val="008B2850"/>
    <w:rsid w:val="008C79B3"/>
    <w:rsid w:val="008D77BD"/>
    <w:rsid w:val="008E454C"/>
    <w:rsid w:val="008F06CA"/>
    <w:rsid w:val="008F1E5A"/>
    <w:rsid w:val="00901BDA"/>
    <w:rsid w:val="00911046"/>
    <w:rsid w:val="009121D8"/>
    <w:rsid w:val="00912DB6"/>
    <w:rsid w:val="00916F7A"/>
    <w:rsid w:val="00917FE3"/>
    <w:rsid w:val="009318C7"/>
    <w:rsid w:val="00931C09"/>
    <w:rsid w:val="009348C2"/>
    <w:rsid w:val="009440D0"/>
    <w:rsid w:val="009523A3"/>
    <w:rsid w:val="00960958"/>
    <w:rsid w:val="00963A46"/>
    <w:rsid w:val="00966A3E"/>
    <w:rsid w:val="00971493"/>
    <w:rsid w:val="00971AD9"/>
    <w:rsid w:val="00973069"/>
    <w:rsid w:val="00973523"/>
    <w:rsid w:val="00980766"/>
    <w:rsid w:val="009835D4"/>
    <w:rsid w:val="009865D4"/>
    <w:rsid w:val="00997152"/>
    <w:rsid w:val="009972CD"/>
    <w:rsid w:val="009A0E9C"/>
    <w:rsid w:val="009A45DA"/>
    <w:rsid w:val="009B06D2"/>
    <w:rsid w:val="009B24B0"/>
    <w:rsid w:val="009B34EC"/>
    <w:rsid w:val="009B5D67"/>
    <w:rsid w:val="009B6176"/>
    <w:rsid w:val="009C0D22"/>
    <w:rsid w:val="009C213E"/>
    <w:rsid w:val="009C2DD9"/>
    <w:rsid w:val="009C3E09"/>
    <w:rsid w:val="009C5630"/>
    <w:rsid w:val="009D0E5D"/>
    <w:rsid w:val="009D0F63"/>
    <w:rsid w:val="009D7934"/>
    <w:rsid w:val="009D7CCF"/>
    <w:rsid w:val="009E5961"/>
    <w:rsid w:val="009F4FAC"/>
    <w:rsid w:val="00A017C0"/>
    <w:rsid w:val="00A11228"/>
    <w:rsid w:val="00A222C2"/>
    <w:rsid w:val="00A305D6"/>
    <w:rsid w:val="00A342C4"/>
    <w:rsid w:val="00A50F6B"/>
    <w:rsid w:val="00A52237"/>
    <w:rsid w:val="00A551D6"/>
    <w:rsid w:val="00A6251B"/>
    <w:rsid w:val="00A6754E"/>
    <w:rsid w:val="00A70F58"/>
    <w:rsid w:val="00A72987"/>
    <w:rsid w:val="00A7346B"/>
    <w:rsid w:val="00A84C4F"/>
    <w:rsid w:val="00A932A1"/>
    <w:rsid w:val="00A96E06"/>
    <w:rsid w:val="00AA6197"/>
    <w:rsid w:val="00AA6C70"/>
    <w:rsid w:val="00AB16FD"/>
    <w:rsid w:val="00AB4813"/>
    <w:rsid w:val="00AC6466"/>
    <w:rsid w:val="00AC7639"/>
    <w:rsid w:val="00AD08BB"/>
    <w:rsid w:val="00AD0EC0"/>
    <w:rsid w:val="00AD70D6"/>
    <w:rsid w:val="00AD75BC"/>
    <w:rsid w:val="00AD7BB0"/>
    <w:rsid w:val="00AD7BC9"/>
    <w:rsid w:val="00AE1871"/>
    <w:rsid w:val="00AF1A8C"/>
    <w:rsid w:val="00B0116D"/>
    <w:rsid w:val="00B01173"/>
    <w:rsid w:val="00B02F35"/>
    <w:rsid w:val="00B05A3C"/>
    <w:rsid w:val="00B07100"/>
    <w:rsid w:val="00B1138C"/>
    <w:rsid w:val="00B2574A"/>
    <w:rsid w:val="00B35D8A"/>
    <w:rsid w:val="00B45B34"/>
    <w:rsid w:val="00B57047"/>
    <w:rsid w:val="00B61D86"/>
    <w:rsid w:val="00B6342D"/>
    <w:rsid w:val="00B726BD"/>
    <w:rsid w:val="00B732BC"/>
    <w:rsid w:val="00B90E33"/>
    <w:rsid w:val="00B95AC4"/>
    <w:rsid w:val="00B9676B"/>
    <w:rsid w:val="00BA2EA5"/>
    <w:rsid w:val="00BA364B"/>
    <w:rsid w:val="00BB1190"/>
    <w:rsid w:val="00BB31D0"/>
    <w:rsid w:val="00BB3A11"/>
    <w:rsid w:val="00BB4DDB"/>
    <w:rsid w:val="00BB5D79"/>
    <w:rsid w:val="00BB5F02"/>
    <w:rsid w:val="00BC7892"/>
    <w:rsid w:val="00BE24D6"/>
    <w:rsid w:val="00BE7EFA"/>
    <w:rsid w:val="00BF06AD"/>
    <w:rsid w:val="00BF2C67"/>
    <w:rsid w:val="00C04F4D"/>
    <w:rsid w:val="00C12E48"/>
    <w:rsid w:val="00C13D14"/>
    <w:rsid w:val="00C15F53"/>
    <w:rsid w:val="00C23F09"/>
    <w:rsid w:val="00C25356"/>
    <w:rsid w:val="00C328D0"/>
    <w:rsid w:val="00C46BC1"/>
    <w:rsid w:val="00C5235F"/>
    <w:rsid w:val="00C54CE2"/>
    <w:rsid w:val="00C66BF3"/>
    <w:rsid w:val="00C70140"/>
    <w:rsid w:val="00C73CA7"/>
    <w:rsid w:val="00C822F6"/>
    <w:rsid w:val="00C82AC2"/>
    <w:rsid w:val="00C8456C"/>
    <w:rsid w:val="00C91E19"/>
    <w:rsid w:val="00C92402"/>
    <w:rsid w:val="00C92867"/>
    <w:rsid w:val="00C93B93"/>
    <w:rsid w:val="00C93D00"/>
    <w:rsid w:val="00CA037D"/>
    <w:rsid w:val="00CA0837"/>
    <w:rsid w:val="00CA2442"/>
    <w:rsid w:val="00CA4725"/>
    <w:rsid w:val="00CB6246"/>
    <w:rsid w:val="00CC0A17"/>
    <w:rsid w:val="00CC155B"/>
    <w:rsid w:val="00CD0F93"/>
    <w:rsid w:val="00CD1BD1"/>
    <w:rsid w:val="00CD528D"/>
    <w:rsid w:val="00CE25B3"/>
    <w:rsid w:val="00CE769C"/>
    <w:rsid w:val="00CE78BF"/>
    <w:rsid w:val="00CF65EB"/>
    <w:rsid w:val="00CF72AD"/>
    <w:rsid w:val="00D02441"/>
    <w:rsid w:val="00D039F4"/>
    <w:rsid w:val="00D10496"/>
    <w:rsid w:val="00D11173"/>
    <w:rsid w:val="00D1215F"/>
    <w:rsid w:val="00D16561"/>
    <w:rsid w:val="00D17FF8"/>
    <w:rsid w:val="00D268AC"/>
    <w:rsid w:val="00D27FF3"/>
    <w:rsid w:val="00D340C4"/>
    <w:rsid w:val="00D343D0"/>
    <w:rsid w:val="00D3664D"/>
    <w:rsid w:val="00D500E9"/>
    <w:rsid w:val="00D507BC"/>
    <w:rsid w:val="00D6090A"/>
    <w:rsid w:val="00D62FA3"/>
    <w:rsid w:val="00D63B6F"/>
    <w:rsid w:val="00D64A90"/>
    <w:rsid w:val="00D67AAD"/>
    <w:rsid w:val="00D866CB"/>
    <w:rsid w:val="00D9410B"/>
    <w:rsid w:val="00D9695B"/>
    <w:rsid w:val="00DA2417"/>
    <w:rsid w:val="00DA5585"/>
    <w:rsid w:val="00DB02AC"/>
    <w:rsid w:val="00DB6AA2"/>
    <w:rsid w:val="00DE10D1"/>
    <w:rsid w:val="00DE2514"/>
    <w:rsid w:val="00DE6851"/>
    <w:rsid w:val="00DF03EE"/>
    <w:rsid w:val="00E01B71"/>
    <w:rsid w:val="00E05CC9"/>
    <w:rsid w:val="00E15573"/>
    <w:rsid w:val="00E25A5B"/>
    <w:rsid w:val="00E373C7"/>
    <w:rsid w:val="00E4267B"/>
    <w:rsid w:val="00E42F13"/>
    <w:rsid w:val="00E452DF"/>
    <w:rsid w:val="00E51826"/>
    <w:rsid w:val="00E543CF"/>
    <w:rsid w:val="00E546FD"/>
    <w:rsid w:val="00E608F1"/>
    <w:rsid w:val="00E611B9"/>
    <w:rsid w:val="00E7144F"/>
    <w:rsid w:val="00E73D74"/>
    <w:rsid w:val="00E76A79"/>
    <w:rsid w:val="00E7721E"/>
    <w:rsid w:val="00E80692"/>
    <w:rsid w:val="00E80C24"/>
    <w:rsid w:val="00E840C0"/>
    <w:rsid w:val="00E93836"/>
    <w:rsid w:val="00EA7C16"/>
    <w:rsid w:val="00EC5281"/>
    <w:rsid w:val="00EC791D"/>
    <w:rsid w:val="00EC7CA6"/>
    <w:rsid w:val="00ED3C5D"/>
    <w:rsid w:val="00ED4553"/>
    <w:rsid w:val="00F00D08"/>
    <w:rsid w:val="00F15583"/>
    <w:rsid w:val="00F200EE"/>
    <w:rsid w:val="00F22481"/>
    <w:rsid w:val="00F2542E"/>
    <w:rsid w:val="00F27278"/>
    <w:rsid w:val="00F344E3"/>
    <w:rsid w:val="00F34D58"/>
    <w:rsid w:val="00F41A9D"/>
    <w:rsid w:val="00F4390D"/>
    <w:rsid w:val="00F44314"/>
    <w:rsid w:val="00F44F76"/>
    <w:rsid w:val="00F52BF5"/>
    <w:rsid w:val="00F54B9C"/>
    <w:rsid w:val="00F56E96"/>
    <w:rsid w:val="00F573DD"/>
    <w:rsid w:val="00F61E59"/>
    <w:rsid w:val="00F63D99"/>
    <w:rsid w:val="00F6426B"/>
    <w:rsid w:val="00F709B3"/>
    <w:rsid w:val="00F71A5E"/>
    <w:rsid w:val="00FA0AFC"/>
    <w:rsid w:val="00FA1C82"/>
    <w:rsid w:val="00FA2ED1"/>
    <w:rsid w:val="00FA4A52"/>
    <w:rsid w:val="00FA5F01"/>
    <w:rsid w:val="00FB38B2"/>
    <w:rsid w:val="00FB4045"/>
    <w:rsid w:val="00FB464B"/>
    <w:rsid w:val="00FB4D8E"/>
    <w:rsid w:val="00FC0D0A"/>
    <w:rsid w:val="00FC1B0B"/>
    <w:rsid w:val="00FC790B"/>
    <w:rsid w:val="00FD2EEF"/>
    <w:rsid w:val="00FD2F97"/>
    <w:rsid w:val="00FF50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."/>
  <w:listSeparator w:val=","/>
  <w14:docId w14:val="1A1192AE"/>
  <w15:docId w15:val="{28E51548-7F36-4778-B108-71ED5C3597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01173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rPr>
      <w:spacing w:val="4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1ptChar">
    <w:name w:val="11ptChar"/>
    <w:rsid w:val="00B01173"/>
    <w:rPr>
      <w:rFonts w:ascii="Times New Roman" w:hAnsi="Times New Roman"/>
      <w:sz w:val="24"/>
      <w:szCs w:val="22"/>
    </w:rPr>
  </w:style>
  <w:style w:type="character" w:customStyle="1" w:styleId="BillHead">
    <w:name w:val="BillHead"/>
    <w:rsid w:val="00B01173"/>
    <w:rPr>
      <w:rFonts w:ascii="Times New Roman" w:hAnsi="Times New Roman"/>
      <w:b/>
      <w:smallCaps/>
      <w:sz w:val="24"/>
      <w:szCs w:val="20"/>
    </w:rPr>
  </w:style>
  <w:style w:type="character" w:customStyle="1" w:styleId="BillHeading2">
    <w:name w:val="BillHeading2"/>
    <w:rsid w:val="00B01173"/>
    <w:rPr>
      <w:rFonts w:ascii="Times New Roman" w:hAnsi="Times New Roman"/>
      <w:b/>
      <w:smallCaps/>
      <w:sz w:val="24"/>
      <w:szCs w:val="18"/>
    </w:rPr>
  </w:style>
  <w:style w:type="character" w:customStyle="1" w:styleId="BillHeadUnBold">
    <w:name w:val="BillHeadUnBold"/>
    <w:rsid w:val="00B01173"/>
    <w:rPr>
      <w:rFonts w:ascii="Times New Roman" w:hAnsi="Times New Roman"/>
      <w:smallCaps/>
      <w:sz w:val="18"/>
      <w:szCs w:val="18"/>
    </w:rPr>
  </w:style>
  <w:style w:type="character" w:customStyle="1" w:styleId="BillLanguage">
    <w:name w:val="BillLanguage"/>
    <w:rsid w:val="00B01173"/>
    <w:rPr>
      <w:rFonts w:ascii="Times New Roman" w:hAnsi="Times New Roman"/>
      <w:i/>
      <w:sz w:val="24"/>
      <w:szCs w:val="18"/>
    </w:rPr>
  </w:style>
  <w:style w:type="paragraph" w:customStyle="1" w:styleId="bpuBill">
    <w:name w:val="bpuBill"/>
    <w:basedOn w:val="Normal"/>
    <w:autoRedefine/>
    <w:rsid w:val="005C2124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52"/>
      <w:szCs w:val="18"/>
    </w:rPr>
  </w:style>
  <w:style w:type="paragraph" w:customStyle="1" w:styleId="bpuHeadSpon">
    <w:name w:val="bpuHeadSpon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jc w:val="center"/>
    </w:pPr>
    <w:rPr>
      <w:spacing w:val="0"/>
      <w:szCs w:val="18"/>
    </w:rPr>
  </w:style>
  <w:style w:type="character" w:customStyle="1" w:styleId="bpuHeadSponChar">
    <w:name w:val="bpuHeadSponChar"/>
    <w:rsid w:val="00B01173"/>
    <w:rPr>
      <w:rFonts w:ascii="Times New Roman" w:hAnsi="Times New Roman"/>
      <w:b/>
      <w:sz w:val="24"/>
    </w:rPr>
  </w:style>
  <w:style w:type="paragraph" w:customStyle="1" w:styleId="bpuIntro">
    <w:name w:val="bpuIntro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spacing w:val="0"/>
      <w:sz w:val="22"/>
      <w:szCs w:val="18"/>
    </w:rPr>
  </w:style>
  <w:style w:type="paragraph" w:customStyle="1" w:styleId="bpuLegislature">
    <w:name w:val="bpuLegislature"/>
    <w:basedOn w:val="Normal"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48"/>
      <w:szCs w:val="18"/>
    </w:rPr>
  </w:style>
  <w:style w:type="paragraph" w:customStyle="1" w:styleId="bpuNormText">
    <w:name w:val="bpuNormText"/>
    <w:basedOn w:val="Normal"/>
    <w:autoRedefine/>
    <w:rsid w:val="009E5961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spacing w:val="0"/>
      <w:szCs w:val="20"/>
    </w:rPr>
  </w:style>
  <w:style w:type="paragraph" w:customStyle="1" w:styleId="bpuReprint">
    <w:name w:val="bpuReprint"/>
    <w:basedOn w:val="Normal"/>
    <w:next w:val="bpuBill"/>
    <w:rsid w:val="00B01173"/>
    <w:pPr>
      <w:jc w:val="center"/>
    </w:pPr>
    <w:rPr>
      <w:sz w:val="44"/>
    </w:rPr>
  </w:style>
  <w:style w:type="paragraph" w:customStyle="1" w:styleId="bpuSponsor">
    <w:name w:val="bpuSponsor"/>
    <w:basedOn w:val="Normal"/>
    <w:next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b/>
      <w:spacing w:val="0"/>
      <w:szCs w:val="18"/>
    </w:rPr>
  </w:style>
  <w:style w:type="paragraph" w:customStyle="1" w:styleId="bpuState">
    <w:name w:val="bpuState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rFonts w:ascii="Arial" w:hAnsi="Arial"/>
      <w:b/>
      <w:spacing w:val="0"/>
      <w:sz w:val="64"/>
      <w:szCs w:val="64"/>
    </w:rPr>
  </w:style>
  <w:style w:type="character" w:customStyle="1" w:styleId="charMarlett">
    <w:name w:val="charMarlett"/>
    <w:rsid w:val="00B01173"/>
    <w:rPr>
      <w:rFonts w:ascii="Marlett" w:hAnsi="Marlett"/>
      <w:sz w:val="24"/>
      <w:szCs w:val="18"/>
    </w:rPr>
  </w:style>
  <w:style w:type="paragraph" w:styleId="DocumentMap">
    <w:name w:val="Document Map"/>
    <w:basedOn w:val="Normal"/>
    <w:semiHidden/>
    <w:rsid w:val="00B01173"/>
    <w:pPr>
      <w:shd w:val="clear" w:color="auto" w:fill="000080"/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rFonts w:ascii="Tahoma" w:hAnsi="Tahoma" w:cs="Tahoma"/>
      <w:spacing w:val="0"/>
    </w:rPr>
  </w:style>
  <w:style w:type="paragraph" w:customStyle="1" w:styleId="ElevenPt">
    <w:name w:val="ElevenPt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spacing w:val="0"/>
      <w:sz w:val="22"/>
      <w:szCs w:val="20"/>
    </w:rPr>
  </w:style>
  <w:style w:type="paragraph" w:styleId="Footer">
    <w:name w:val="footer"/>
    <w:rsid w:val="00B01173"/>
    <w:pPr>
      <w:tabs>
        <w:tab w:val="left" w:pos="180"/>
      </w:tabs>
    </w:pPr>
    <w:rPr>
      <w:b/>
      <w:sz w:val="18"/>
      <w:szCs w:val="24"/>
    </w:rPr>
  </w:style>
  <w:style w:type="paragraph" w:customStyle="1" w:styleId="FronterPage">
    <w:name w:val="FronterPage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jc w:val="both"/>
    </w:pPr>
    <w:rPr>
      <w:szCs w:val="18"/>
    </w:rPr>
  </w:style>
  <w:style w:type="paragraph" w:customStyle="1" w:styleId="FronterPage12pt">
    <w:name w:val="FronterPage12pt"/>
    <w:basedOn w:val="FronterPage"/>
    <w:rsid w:val="00B01173"/>
    <w:rPr>
      <w:sz w:val="24"/>
    </w:rPr>
  </w:style>
  <w:style w:type="paragraph" w:customStyle="1" w:styleId="FronterPageBillHeading">
    <w:name w:val="FronterPageBillHeading"/>
    <w:basedOn w:val="FronterPage"/>
    <w:next w:val="FronterPage"/>
    <w:rsid w:val="00B01173"/>
    <w:pPr>
      <w:ind w:left="288" w:hanging="288"/>
    </w:pPr>
    <w:rPr>
      <w:smallCaps/>
      <w:sz w:val="24"/>
      <w:szCs w:val="22"/>
    </w:rPr>
  </w:style>
  <w:style w:type="paragraph" w:customStyle="1" w:styleId="FronterPageTBox2">
    <w:name w:val="FronterPageTBox2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</w:pPr>
    <w:rPr>
      <w:szCs w:val="24"/>
    </w:rPr>
  </w:style>
  <w:style w:type="paragraph" w:customStyle="1" w:styleId="FronterPageTextBox">
    <w:name w:val="FronterPageTextBox"/>
    <w:rsid w:val="00B01173"/>
    <w:rPr>
      <w:b/>
      <w:sz w:val="24"/>
      <w:szCs w:val="24"/>
    </w:rPr>
  </w:style>
  <w:style w:type="paragraph" w:customStyle="1" w:styleId="FronterSameAs">
    <w:name w:val="FronterSameAs"/>
    <w:basedOn w:val="FronterPageTextBox"/>
    <w:rsid w:val="00B01173"/>
    <w:pPr>
      <w:tabs>
        <w:tab w:val="right" w:pos="991"/>
        <w:tab w:val="left" w:pos="1171"/>
        <w:tab w:val="left" w:pos="3600"/>
        <w:tab w:val="right" w:pos="5400"/>
        <w:tab w:val="left" w:pos="5587"/>
        <w:tab w:val="left" w:pos="7920"/>
      </w:tabs>
    </w:pPr>
    <w:rPr>
      <w:b w:val="0"/>
    </w:rPr>
  </w:style>
  <w:style w:type="paragraph" w:customStyle="1" w:styleId="HangingAnAct">
    <w:name w:val="HangingAnAct"/>
    <w:basedOn w:val="Normal"/>
    <w:next w:val="Normal"/>
    <w:link w:val="HangingAnActChar"/>
    <w:rsid w:val="00980766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ind w:left="288" w:hanging="288"/>
    </w:pPr>
  </w:style>
  <w:style w:type="character" w:customStyle="1" w:styleId="HangingAnActChar">
    <w:name w:val="HangingAnAct Char"/>
    <w:link w:val="HangingAnAct"/>
    <w:rsid w:val="00980766"/>
    <w:rPr>
      <w:spacing w:val="4"/>
      <w:sz w:val="24"/>
      <w:szCs w:val="24"/>
      <w:lang w:val="en-US" w:eastAsia="en-US" w:bidi="ar-SA"/>
    </w:rPr>
  </w:style>
  <w:style w:type="paragraph" w:styleId="Header">
    <w:name w:val="head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  <w:tab w:val="center" w:pos="4320"/>
        <w:tab w:val="right" w:pos="8640"/>
      </w:tabs>
      <w:spacing w:line="240" w:lineRule="auto"/>
    </w:pPr>
    <w:rPr>
      <w:spacing w:val="0"/>
    </w:rPr>
  </w:style>
  <w:style w:type="character" w:styleId="PageNumber">
    <w:name w:val="page number"/>
    <w:basedOn w:val="DefaultParagraphFont"/>
    <w:rsid w:val="00B01173"/>
  </w:style>
  <w:style w:type="character" w:customStyle="1" w:styleId="Para10pt">
    <w:name w:val="Para10pt"/>
    <w:rsid w:val="00B01173"/>
    <w:rPr>
      <w:rFonts w:ascii="Times New Roman" w:hAnsi="Times New Roman"/>
      <w:sz w:val="20"/>
      <w:szCs w:val="20"/>
    </w:rPr>
  </w:style>
  <w:style w:type="paragraph" w:customStyle="1" w:styleId="Pg2Footer">
    <w:name w:val="Pg2Foot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b/>
      <w:spacing w:val="0"/>
      <w:sz w:val="16"/>
    </w:rPr>
  </w:style>
  <w:style w:type="paragraph" w:customStyle="1" w:styleId="StyleFronterPage11pt">
    <w:name w:val="Style FronterPage + 11 pt"/>
    <w:basedOn w:val="FronterPage"/>
    <w:rsid w:val="00B01173"/>
    <w:rPr>
      <w:sz w:val="24"/>
    </w:rPr>
  </w:style>
  <w:style w:type="paragraph" w:customStyle="1" w:styleId="StyleFronterPageLoweredby3pt">
    <w:name w:val="Style FronterPage + Lowered by  3 pt"/>
    <w:basedOn w:val="FronterPage"/>
    <w:rsid w:val="00B01173"/>
    <w:rPr>
      <w:position w:val="-6"/>
    </w:rPr>
  </w:style>
  <w:style w:type="paragraph" w:customStyle="1" w:styleId="StyleFronterSameAsPatternSolid100White">
    <w:name w:val="Style FronterSameAs + Pattern: Solid (100%) (White)"/>
    <w:basedOn w:val="FronterSameAs"/>
    <w:rsid w:val="00B01173"/>
    <w:pPr>
      <w:shd w:val="solid" w:color="FFFFFF" w:fill="FFFFFF"/>
    </w:pPr>
    <w:rPr>
      <w:szCs w:val="20"/>
    </w:rPr>
  </w:style>
  <w:style w:type="paragraph" w:customStyle="1" w:styleId="Style1">
    <w:name w:val="Style1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ind w:left="720"/>
    </w:pPr>
    <w:rPr>
      <w:spacing w:val="0"/>
      <w:sz w:val="20"/>
      <w:szCs w:val="20"/>
    </w:rPr>
  </w:style>
  <w:style w:type="table" w:customStyle="1" w:styleId="TableSenate">
    <w:name w:val="Table Senate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</w:style>
  <w:style w:type="table" w:customStyle="1" w:styleId="TableSenateColumn">
    <w:name w:val="Table Senate Column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  <w:tblStylePr w:type="firstRow">
      <w:rPr>
        <w:rFonts w:ascii="Times New Roman" w:hAnsi="Times New Roman"/>
        <w:b/>
        <w:sz w:val="24"/>
      </w:rPr>
    </w:tblStylePr>
    <w:tblStylePr w:type="firstCol">
      <w:rPr>
        <w:rFonts w:ascii="Times New Roman" w:hAnsi="Times New Roman"/>
        <w:b/>
        <w:sz w:val="24"/>
      </w:rPr>
    </w:tblStylePr>
  </w:style>
  <w:style w:type="table" w:customStyle="1" w:styleId="TableSenateHeaderRow">
    <w:name w:val="Table Senate Header Row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  <w:tblHeader/>
    </w:trPr>
    <w:tblStylePr w:type="firstRow">
      <w:rPr>
        <w:rFonts w:ascii="Times New Roman" w:hAnsi="Times New Roman"/>
        <w:b/>
        <w:sz w:val="24"/>
      </w:rPr>
    </w:tblStylePr>
  </w:style>
  <w:style w:type="character" w:customStyle="1" w:styleId="Whereas">
    <w:name w:val="Whereas"/>
    <w:rsid w:val="00B01173"/>
    <w:rPr>
      <w:rFonts w:ascii="Times New Roman" w:hAnsi="Times New Roman"/>
      <w:b/>
      <w:smallCaps/>
      <w:sz w:val="22"/>
      <w:szCs w:val="22"/>
    </w:rPr>
  </w:style>
  <w:style w:type="character" w:customStyle="1" w:styleId="Style10pt">
    <w:name w:val="Style 10 pt"/>
    <w:rsid w:val="00B01173"/>
    <w:rPr>
      <w:rFonts w:ascii="Times New Roman" w:hAnsi="Times New Roman"/>
      <w:sz w:val="24"/>
    </w:rPr>
  </w:style>
  <w:style w:type="paragraph" w:customStyle="1" w:styleId="FronterPageNOCAPS">
    <w:name w:val="FronterPageNOCAPS"/>
    <w:basedOn w:val="FronterPageBillHeading"/>
    <w:next w:val="FronterPage12pt"/>
    <w:rsid w:val="000367AE"/>
    <w:pPr>
      <w:ind w:firstLine="0"/>
    </w:pPr>
    <w:rPr>
      <w:smallCaps w:val="0"/>
      <w:szCs w:val="24"/>
    </w:rPr>
  </w:style>
  <w:style w:type="paragraph" w:customStyle="1" w:styleId="bpuWpGraphic">
    <w:name w:val="bpuWpGraphic"/>
    <w:basedOn w:val="Normal"/>
    <w:next w:val="Normal"/>
    <w:autoRedefine/>
    <w:rsid w:val="00B01173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920"/>
        <w:tab w:val="clear" w:pos="8280"/>
      </w:tabs>
      <w:jc w:val="center"/>
    </w:pPr>
  </w:style>
  <w:style w:type="paragraph" w:customStyle="1" w:styleId="sponUdate">
    <w:name w:val="sponUdate"/>
    <w:basedOn w:val="Footer"/>
    <w:next w:val="Footer"/>
    <w:rsid w:val="00B01173"/>
    <w:pPr>
      <w:jc w:val="center"/>
    </w:pPr>
    <w:rPr>
      <w:sz w:val="24"/>
    </w:rPr>
  </w:style>
  <w:style w:type="character" w:customStyle="1" w:styleId="fronterpagebillhead">
    <w:name w:val="fronterpagebillhead"/>
    <w:rsid w:val="00997152"/>
    <w:rPr>
      <w:rFonts w:ascii="Times New Roman" w:hAnsi="Times New Roman"/>
      <w:smallCaps/>
      <w:sz w:val="24"/>
      <w:szCs w:val="24"/>
    </w:rPr>
  </w:style>
  <w:style w:type="table" w:styleId="TableGrid">
    <w:name w:val="Table Grid"/>
    <w:basedOn w:val="TableNormal"/>
    <w:rsid w:val="004C742C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PHangingAnAct">
    <w:name w:val="FPHangingAnAct"/>
    <w:basedOn w:val="Normal"/>
    <w:next w:val="Normal"/>
    <w:link w:val="FPHangingAnActChar"/>
    <w:rsid w:val="003C5A6B"/>
    <w:pPr>
      <w:spacing w:line="240" w:lineRule="auto"/>
      <w:ind w:left="576" w:hanging="288"/>
    </w:pPr>
  </w:style>
  <w:style w:type="character" w:customStyle="1" w:styleId="FPHangingAnActChar">
    <w:name w:val="FPHangingAnAct Char"/>
    <w:link w:val="FPHangingAnAct"/>
    <w:rsid w:val="003C5A6B"/>
    <w:rPr>
      <w:spacing w:val="4"/>
      <w:sz w:val="24"/>
      <w:szCs w:val="24"/>
      <w:lang w:val="en-US" w:eastAsia="en-US" w:bidi="ar-SA"/>
    </w:rPr>
  </w:style>
  <w:style w:type="character" w:customStyle="1" w:styleId="LeftBrackt">
    <w:name w:val="LeftBrackt"/>
    <w:rsid w:val="001B4716"/>
    <w:rPr>
      <w:rFonts w:ascii="Albertus Extra Bold" w:hAnsi="Albertus Extra Bold"/>
      <w:b/>
    </w:rPr>
  </w:style>
  <w:style w:type="character" w:customStyle="1" w:styleId="RightBrackt">
    <w:name w:val="RightBrackt"/>
    <w:rsid w:val="001B4716"/>
    <w:rPr>
      <w:rFonts w:ascii="Albertus Extra Bold" w:hAnsi="Albertus Extra Bold"/>
      <w:b/>
    </w:rPr>
  </w:style>
  <w:style w:type="character" w:customStyle="1" w:styleId="BoldItal">
    <w:name w:val="BoldItal"/>
    <w:uiPriority w:val="1"/>
    <w:qFormat/>
    <w:rsid w:val="00AF1A8C"/>
    <w:rPr>
      <w:b/>
      <w:i/>
    </w:rPr>
  </w:style>
  <w:style w:type="character" w:styleId="CommentReference">
    <w:name w:val="annotation reference"/>
    <w:basedOn w:val="DefaultParagraphFont"/>
    <w:semiHidden/>
    <w:unhideWhenUsed/>
    <w:rsid w:val="00FC790B"/>
    <w:rPr>
      <w:sz w:val="16"/>
      <w:szCs w:val="16"/>
    </w:rPr>
  </w:style>
  <w:style w:type="paragraph" w:styleId="CommentText">
    <w:name w:val="annotation text"/>
    <w:basedOn w:val="Normal"/>
    <w:link w:val="CommentTextChar"/>
    <w:semiHidden/>
    <w:unhideWhenUsed/>
    <w:rsid w:val="00FC790B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semiHidden/>
    <w:rsid w:val="00FC790B"/>
    <w:rPr>
      <w:spacing w:val="4"/>
    </w:rPr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FC790B"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FC790B"/>
    <w:rPr>
      <w:b/>
      <w:bCs/>
      <w:spacing w:val="4"/>
    </w:rPr>
  </w:style>
  <w:style w:type="paragraph" w:styleId="BalloonText">
    <w:name w:val="Balloon Text"/>
    <w:basedOn w:val="Normal"/>
    <w:link w:val="BalloonTextChar"/>
    <w:semiHidden/>
    <w:unhideWhenUsed/>
    <w:rsid w:val="00FC790B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FC790B"/>
    <w:rPr>
      <w:rFonts w:ascii="Segoe UI" w:hAnsi="Segoe UI" w:cs="Segoe UI"/>
      <w:spacing w:val="4"/>
      <w:sz w:val="18"/>
      <w:szCs w:val="18"/>
    </w:rPr>
  </w:style>
  <w:style w:type="character" w:styleId="LineNumber">
    <w:name w:val="line number"/>
    <w:basedOn w:val="DefaultParagraphFont"/>
    <w:semiHidden/>
    <w:unhideWhenUsed/>
    <w:rsid w:val="00FD2EEF"/>
  </w:style>
  <w:style w:type="paragraph" w:customStyle="1" w:styleId="Default">
    <w:name w:val="Default"/>
    <w:rsid w:val="002E47F5"/>
    <w:pPr>
      <w:autoSpaceDE w:val="0"/>
      <w:autoSpaceDN w:val="0"/>
      <w:adjustRightInd w:val="0"/>
    </w:pPr>
    <w:rPr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DraftingShell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DraftingShell.dotm</Template>
  <TotalTime>0</TotalTime>
  <Pages>2</Pages>
  <Words>230</Words>
  <Characters>1253</Characters>
  <Application>Microsoft Office Word</Application>
  <DocSecurity>0</DocSecurity>
  <Lines>50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P.L. 2021, c.121 (S3686)</vt:lpstr>
    </vt:vector>
  </TitlesOfParts>
  <Manager>Kenneth P. Howard</Manager>
  <Company>NJ Office of Legislative Services</Company>
  <LinksUpToDate>false</LinksUpToDate>
  <CharactersWithSpaces>1503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P.L. 2021, c.121 (S3686)</dc:title>
  <dc:subject>State Budget &amp; Finance-Supp App</dc:subject>
  <dc:creator>Senate, No. 3686</dc:creator>
  <cp:keywords>S3686|2| ||0|0|N|0|</cp:keywords>
  <dc:description>INTRODUCED APRIL 26, 2021</dc:description>
  <cp:lastModifiedBy>Todaro, Vivian</cp:lastModifiedBy>
  <cp:revision>2</cp:revision>
  <cp:lastPrinted>2021-07-29T16:49:00Z</cp:lastPrinted>
  <dcterms:created xsi:type="dcterms:W3CDTF">2021-07-29T16:50:00Z</dcterms:created>
  <dcterms:modified xsi:type="dcterms:W3CDTF">2021-07-29T16:50:00Z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DraftingShell</vt:lpwstr>
  </property>
  <property fmtid="{D5CDD505-2E9C-101B-9397-08002B2CF9AE}" pid="3" name="Session">
    <vt:lpwstr>2020</vt:lpwstr>
  </property>
  <property fmtid="{D5CDD505-2E9C-101B-9397-08002B2CF9AE}" pid="4" name="docPLTitle">
    <vt:lpwstr>P.L. 2021, c.121</vt:lpwstr>
  </property>
</Properties>
</file>