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1E4" w:rsidRDefault="00EF41E4" w:rsidP="00B00302">
      <w:pPr>
        <w:pStyle w:val="HangingAnAct"/>
        <w:suppressLineNumbers/>
        <w:rPr>
          <w:rStyle w:val="BillHead"/>
        </w:rPr>
        <w:sectPr w:rsidR="00EF41E4" w:rsidSect="00216D3E">
          <w:headerReference w:type="default" r:id="rId6"/>
          <w:footerReference w:type="first" r:id="rId7"/>
          <w:pgSz w:w="12240" w:h="20160" w:code="5"/>
          <w:pgMar w:top="1440" w:right="2520" w:bottom="1872" w:left="2880" w:header="1181" w:footer="1188" w:gutter="0"/>
          <w:lnNumType w:countBy="1"/>
          <w:cols w:space="720"/>
          <w:titlePg/>
          <w:docGrid w:linePitch="360"/>
        </w:sectPr>
      </w:pPr>
    </w:p>
    <w:p w:rsidR="00EF41E4" w:rsidRDefault="00EF41E4" w:rsidP="00EF41E4"/>
    <w:p w:rsidR="00EF41E4" w:rsidRDefault="00EF41E4" w:rsidP="00EF41E4"/>
    <w:p w:rsidR="00EF41E4" w:rsidRDefault="00EF41E4" w:rsidP="00EF41E4">
      <w:pPr>
        <w:sectPr w:rsidR="00EF41E4" w:rsidSect="00EF41E4">
          <w:type w:val="continuous"/>
          <w:pgSz w:w="12240" w:h="20160" w:code="5"/>
          <w:pgMar w:top="1440" w:right="1440" w:bottom="1872" w:left="2880" w:header="72" w:footer="720" w:gutter="0"/>
          <w:cols w:space="720"/>
          <w:titlePg/>
          <w:docGrid w:linePitch="360"/>
        </w:sectPr>
      </w:pPr>
    </w:p>
    <w:p w:rsidR="00EF41E4" w:rsidRDefault="00EF41E4" w:rsidP="00EF41E4">
      <w:pPr>
        <w:jc w:val="center"/>
      </w:pPr>
      <w:bookmarkStart w:id="0" w:name="LCPL"/>
      <w:bookmarkEnd w:id="0"/>
      <w:r>
        <w:t>P.L. 2021, CHAPTER 136,</w:t>
      </w:r>
      <w:r>
        <w:rPr>
          <w:b/>
          <w:i/>
        </w:rPr>
        <w:t xml:space="preserve"> approved June 30, 2021</w:t>
      </w:r>
    </w:p>
    <w:p w:rsidR="00EF41E4" w:rsidRDefault="00EF41E4" w:rsidP="00EF41E4">
      <w:pPr>
        <w:jc w:val="center"/>
        <w:rPr>
          <w:b/>
          <w:i/>
        </w:rPr>
      </w:pPr>
      <w:r>
        <w:t xml:space="preserve">Senate, No. 2725 </w:t>
      </w:r>
      <w:r w:rsidRPr="00EF41E4">
        <w:rPr>
          <w:b/>
          <w:i/>
        </w:rPr>
        <w:t>(Second Reprint)</w:t>
      </w:r>
    </w:p>
    <w:p w:rsidR="00EF41E4" w:rsidRDefault="00EF41E4" w:rsidP="00EF41E4">
      <w:pPr>
        <w:jc w:val="center"/>
      </w:pPr>
    </w:p>
    <w:p w:rsidR="00EF41E4" w:rsidRDefault="00EF41E4" w:rsidP="00EF41E4">
      <w:pPr>
        <w:jc w:val="center"/>
      </w:pPr>
    </w:p>
    <w:p w:rsidR="00EF41E4" w:rsidRPr="00EF41E4" w:rsidRDefault="00EF41E4" w:rsidP="00EF41E4">
      <w:pPr>
        <w:jc w:val="center"/>
        <w:sectPr w:rsidR="00EF41E4" w:rsidRPr="00EF41E4" w:rsidSect="00EF41E4">
          <w:type w:val="continuous"/>
          <w:pgSz w:w="12240" w:h="20160" w:code="5"/>
          <w:pgMar w:top="2880" w:right="1440" w:bottom="1872" w:left="1440" w:header="72" w:footer="720" w:gutter="0"/>
          <w:cols w:space="720"/>
          <w:docGrid w:linePitch="360"/>
        </w:sectPr>
      </w:pPr>
    </w:p>
    <w:p w:rsidR="008B70B9" w:rsidRPr="00677316" w:rsidRDefault="008B70B9" w:rsidP="008B70B9">
      <w:pPr>
        <w:pStyle w:val="HangingAnAct"/>
        <w:rPr>
          <w:rStyle w:val="HangingAnActChar"/>
        </w:rPr>
      </w:pPr>
      <w:r>
        <w:rPr>
          <w:rStyle w:val="BillHead"/>
        </w:rPr>
        <w:t>An Act</w:t>
      </w:r>
      <w:r w:rsidRPr="006B7FA7">
        <w:rPr>
          <w:rStyle w:val="HangingAnActChar"/>
        </w:rPr>
        <w:t xml:space="preserve"> </w:t>
      </w:r>
      <w:r>
        <w:t xml:space="preserve">concerning the assessment of real property </w:t>
      </w:r>
      <w:r>
        <w:rPr>
          <w:rFonts w:ascii="Albertus Extra Bold" w:hAnsi="Albertus Extra Bold"/>
          <w:b/>
          <w:vertAlign w:val="superscript"/>
        </w:rPr>
        <w:t>2</w:t>
      </w:r>
      <w:r w:rsidRPr="006C4B03">
        <w:rPr>
          <w:rFonts w:ascii="Albertus Extra Bold" w:hAnsi="Albertus Extra Bold"/>
          <w:b/>
        </w:rPr>
        <w:t>[</w:t>
      </w:r>
      <w:r>
        <w:t>in certain counties</w:t>
      </w:r>
      <w:r w:rsidRPr="006C4B03">
        <w:rPr>
          <w:rFonts w:ascii="Albertus Extra Bold" w:hAnsi="Albertus Extra Bold"/>
          <w:b/>
        </w:rPr>
        <w:t>]</w:t>
      </w:r>
      <w:r>
        <w:rPr>
          <w:rFonts w:ascii="Albertus Extra Bold" w:hAnsi="Albertus Extra Bold"/>
          <w:b/>
          <w:vertAlign w:val="superscript"/>
        </w:rPr>
        <w:t>2</w:t>
      </w:r>
      <w:r>
        <w:t xml:space="preserve"> and amending various parts of the statutory law.</w:t>
      </w:r>
    </w:p>
    <w:p w:rsidR="000B1054" w:rsidRPr="00D71D68" w:rsidRDefault="000B1054" w:rsidP="000B1054"/>
    <w:p w:rsidR="00686AEB" w:rsidRPr="00AA7880" w:rsidRDefault="00686AEB" w:rsidP="00686AEB">
      <w:r>
        <w:tab/>
      </w:r>
      <w:r w:rsidR="00A2307B">
        <w:rPr>
          <w:rStyle w:val="BillHeading2"/>
        </w:rPr>
        <w:t>Be It Enacted</w:t>
      </w:r>
      <w:r>
        <w:rPr>
          <w:rStyle w:val="BillHeading2"/>
        </w:rPr>
        <w:t xml:space="preserve"> </w:t>
      </w:r>
      <w:r w:rsidR="00A2307B">
        <w:rPr>
          <w:rStyle w:val="BillLanguage"/>
        </w:rPr>
        <w:t>by the Senate and General Assembly of the State of New Jersey:</w:t>
      </w:r>
    </w:p>
    <w:p w:rsidR="00686AEB" w:rsidRDefault="00686AEB" w:rsidP="00686AEB"/>
    <w:p w:rsidR="009E65A4" w:rsidRPr="006C4B03" w:rsidRDefault="009E65A4" w:rsidP="009E65A4">
      <w:r>
        <w:tab/>
      </w:r>
      <w:r w:rsidRPr="006C4B03">
        <w:t>1.</w:t>
      </w:r>
      <w:r w:rsidRPr="006C4B03">
        <w:tab/>
        <w:t>Section 10 of P.L.2017, c.306 (C.54:4-23b) is amended to read as follows:</w:t>
      </w:r>
    </w:p>
    <w:p w:rsidR="009E65A4" w:rsidRPr="006C4B03" w:rsidRDefault="00EF41E4" w:rsidP="009E65A4">
      <w:pPr>
        <w:tabs>
          <w:tab w:val="clear" w:pos="720"/>
          <w:tab w:val="left" w:pos="810"/>
        </w:tabs>
        <w:rPr>
          <w:u w:val="single"/>
        </w:rPr>
      </w:pPr>
      <w:r>
        <w:tab/>
        <w:t xml:space="preserve">10. </w:t>
      </w:r>
      <w:r w:rsidR="001A2D44">
        <w:t xml:space="preserve"> </w:t>
      </w:r>
      <w:r w:rsidR="009E65A4" w:rsidRPr="006C4B03">
        <w:rPr>
          <w:u w:val="single"/>
        </w:rPr>
        <w:t>a.</w:t>
      </w:r>
      <w:r>
        <w:t xml:space="preserve"> </w:t>
      </w:r>
      <w:r w:rsidR="001A2D44">
        <w:t xml:space="preserve"> </w:t>
      </w:r>
      <w:r w:rsidR="009E65A4" w:rsidRPr="006C4B03">
        <w:t xml:space="preserve">Regarding inspections of real property for purposes of a municipal-wide reassessment pursuant to R.S.54:4-23, in the case of a municipality located in a county wherein the county board of taxation is participating in the demonstration program established in section 4 of </w:t>
      </w:r>
      <w:r w:rsidR="009E65A4" w:rsidRPr="006C4B03">
        <w:rPr>
          <w:rFonts w:ascii="Albertus Extra Bold" w:hAnsi="Albertus Extra Bold"/>
          <w:b/>
          <w:vertAlign w:val="superscript"/>
        </w:rPr>
        <w:t>1</w:t>
      </w:r>
      <w:r w:rsidR="009E65A4" w:rsidRPr="006C4B03">
        <w:rPr>
          <w:u w:val="single"/>
        </w:rPr>
        <w:t>the “Real Property Assessment Demonstration Program,”</w:t>
      </w:r>
      <w:r w:rsidR="009E65A4" w:rsidRPr="006C4B03">
        <w:rPr>
          <w:rFonts w:ascii="Albertus Extra Bold" w:hAnsi="Albertus Extra Bold"/>
          <w:b/>
          <w:vertAlign w:val="superscript"/>
        </w:rPr>
        <w:t>1</w:t>
      </w:r>
      <w:r w:rsidR="009E65A4" w:rsidRPr="006C4B03">
        <w:t xml:space="preserve"> P.L.2013, c.15 (C.54:1-104) </w:t>
      </w:r>
      <w:r w:rsidR="009E65A4" w:rsidRPr="006C4B03">
        <w:rPr>
          <w:rFonts w:ascii="Albertus Extra Bold" w:hAnsi="Albertus Extra Bold"/>
          <w:b/>
        </w:rPr>
        <w:t>[</w:t>
      </w:r>
      <w:r w:rsidR="009E65A4" w:rsidRPr="006C4B03">
        <w:t>and</w:t>
      </w:r>
      <w:r w:rsidR="009E65A4" w:rsidRPr="006C4B03">
        <w:rPr>
          <w:rFonts w:ascii="Albertus Extra Bold" w:hAnsi="Albertus Extra Bold"/>
          <w:b/>
        </w:rPr>
        <w:t>]</w:t>
      </w:r>
      <w:r w:rsidR="009E65A4" w:rsidRPr="006C4B03">
        <w:t xml:space="preserve"> </w:t>
      </w:r>
      <w:r w:rsidR="009E65A4" w:rsidRPr="006C4B03">
        <w:rPr>
          <w:u w:val="single"/>
        </w:rPr>
        <w:t>,</w:t>
      </w:r>
      <w:r w:rsidR="009E65A4" w:rsidRPr="006C4B03">
        <w:t xml:space="preserve"> in the case of a county operating under the "Property Tax Assessment Reform Act," P.L.2009, c.118 (C.54:1-86 et seq.), </w:t>
      </w:r>
      <w:r w:rsidR="009E65A4" w:rsidRPr="006C4B03">
        <w:rPr>
          <w:u w:val="single"/>
        </w:rPr>
        <w:t>and in the case of a county that has adopted, by resolution, the provisions of section 1 of P.L.2018, c.94 (C.54:1-105),</w:t>
      </w:r>
      <w:r w:rsidR="009E65A4" w:rsidRPr="006C4B03">
        <w:t xml:space="preserve"> the assessor shall make three good-faith attempts to physically inspect the interior of each of the properties in the municipality not later than December 31 of the </w:t>
      </w:r>
      <w:r w:rsidR="009E65A4">
        <w:rPr>
          <w:rFonts w:ascii="Albertus Extra Bold" w:hAnsi="Albertus Extra Bold"/>
          <w:b/>
          <w:vertAlign w:val="superscript"/>
        </w:rPr>
        <w:t>2</w:t>
      </w:r>
      <w:r w:rsidR="009E65A4" w:rsidRPr="00E60517">
        <w:rPr>
          <w:rFonts w:ascii="Albertus Extra Bold" w:hAnsi="Albertus Extra Bold"/>
          <w:b/>
        </w:rPr>
        <w:t>[</w:t>
      </w:r>
      <w:r w:rsidR="009E65A4" w:rsidRPr="006C4B03">
        <w:t>eighth</w:t>
      </w:r>
      <w:r w:rsidR="009E65A4" w:rsidRPr="00E60517">
        <w:rPr>
          <w:rFonts w:ascii="Albertus Extra Bold" w:hAnsi="Albertus Extra Bold"/>
          <w:b/>
        </w:rPr>
        <w:t>]</w:t>
      </w:r>
      <w:r w:rsidR="009E65A4">
        <w:rPr>
          <w:rFonts w:ascii="Albertus Extra Bold" w:hAnsi="Albertus Extra Bold"/>
          <w:b/>
          <w:vertAlign w:val="superscript"/>
        </w:rPr>
        <w:t>2</w:t>
      </w:r>
      <w:r w:rsidR="009E65A4" w:rsidRPr="006C4B03">
        <w:t xml:space="preserve"> year immediately preceding the year of the implementation of the proposed district-wide reassessment.  Such inspections may be performed in an ongoing </w:t>
      </w:r>
      <w:r w:rsidR="009E65A4">
        <w:rPr>
          <w:rFonts w:ascii="Albertus Extra Bold" w:hAnsi="Albertus Extra Bold"/>
          <w:b/>
          <w:vertAlign w:val="superscript"/>
        </w:rPr>
        <w:t>2</w:t>
      </w:r>
      <w:r w:rsidR="009E65A4" w:rsidRPr="00E60517">
        <w:rPr>
          <w:rFonts w:ascii="Albertus Extra Bold" w:hAnsi="Albertus Extra Bold"/>
          <w:b/>
        </w:rPr>
        <w:t>[</w:t>
      </w:r>
      <w:r w:rsidR="009E65A4" w:rsidRPr="006C4B03">
        <w:t>eight-year</w:t>
      </w:r>
      <w:r w:rsidR="009E65A4" w:rsidRPr="00E60517">
        <w:rPr>
          <w:rFonts w:ascii="Albertus Extra Bold" w:hAnsi="Albertus Extra Bold"/>
          <w:b/>
        </w:rPr>
        <w:t>]</w:t>
      </w:r>
      <w:r w:rsidR="009E65A4">
        <w:rPr>
          <w:rFonts w:ascii="Albertus Extra Bold" w:hAnsi="Albertus Extra Bold"/>
          <w:b/>
          <w:vertAlign w:val="superscript"/>
        </w:rPr>
        <w:t>2</w:t>
      </w:r>
      <w:r w:rsidR="009E65A4" w:rsidRPr="006C4B03">
        <w:t xml:space="preserve">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r w:rsidR="009E65A4" w:rsidRPr="006C4B03">
        <w:rPr>
          <w:u w:val="single"/>
        </w:rPr>
        <w:t xml:space="preserve"> </w:t>
      </w:r>
    </w:p>
    <w:p w:rsidR="009E65A4" w:rsidRPr="006C4B03" w:rsidRDefault="009E65A4" w:rsidP="009E65A4">
      <w:pPr>
        <w:rPr>
          <w:u w:val="single"/>
        </w:rPr>
      </w:pPr>
      <w:r w:rsidRPr="006C4B03">
        <w:tab/>
      </w:r>
      <w:r w:rsidRPr="006C4B03">
        <w:rPr>
          <w:u w:val="single"/>
        </w:rPr>
        <w:t xml:space="preserve">As used in this section, “good-faith attempt to physically inspect” shall mean that the assessor, an employee of the municipality acting on behalf of the assessor, or a representative of a revaluation company or other company hired by the municipality to provide internal inspection services, shall physically arrive at the parcel of real property and request entry to the interior of the property.  If that person is unable to gain entry to the property to perform an interior inspection, the person shall complete the exterior inspection and shall leave a notice affixed to the front door of the property stating that an attempt was made to inspect the interior of the property, with the appropriate contact information </w:t>
      </w:r>
      <w:r w:rsidRPr="006C4B03">
        <w:rPr>
          <w:u w:val="single"/>
        </w:rPr>
        <w:lastRenderedPageBreak/>
        <w:t>prominently displayed on the notice.</w:t>
      </w:r>
      <w:r w:rsidRPr="006C4B03">
        <w:t xml:space="preserve"> </w:t>
      </w:r>
      <w:r>
        <w:t xml:space="preserve"> </w:t>
      </w:r>
      <w:r>
        <w:rPr>
          <w:rFonts w:ascii="Albertus Extra Bold" w:hAnsi="Albertus Extra Bold"/>
          <w:b/>
          <w:vertAlign w:val="superscript"/>
        </w:rPr>
        <w:t>2</w:t>
      </w:r>
      <w:r w:rsidRPr="00E60517">
        <w:rPr>
          <w:rFonts w:ascii="Albertus Extra Bold" w:hAnsi="Albertus Extra Bold"/>
          <w:b/>
        </w:rPr>
        <w:t>[</w:t>
      </w:r>
      <w:r w:rsidRPr="006C4B03">
        <w:rPr>
          <w:rFonts w:ascii="Albertus Extra Bold" w:hAnsi="Albertus Extra Bold"/>
          <w:b/>
          <w:vertAlign w:val="superscript"/>
        </w:rPr>
        <w:t>1</w:t>
      </w:r>
      <w:r w:rsidRPr="006C4B03">
        <w:rPr>
          <w:u w:val="single"/>
        </w:rPr>
        <w:t>However, notwithstanding the provisions of this subsection, in the case of a municipality located in a county wherein the county board of taxation is participating in the demonstration program established in section 4 of  the “Real Property Assessment Demonstration Program,” P.L.2013, c.15 (C.54:1-104), the internal inspection may, at the taxpayer’s discretion, be performed virtually pursuant to the provisions of subsection b. of this section.</w:t>
      </w:r>
      <w:r w:rsidRPr="006C4B03">
        <w:rPr>
          <w:rFonts w:ascii="Albertus Extra Bold" w:hAnsi="Albertus Extra Bold"/>
          <w:b/>
          <w:vertAlign w:val="superscript"/>
        </w:rPr>
        <w:t>1</w:t>
      </w:r>
    </w:p>
    <w:p w:rsidR="009E65A4" w:rsidRPr="006C4B03" w:rsidRDefault="009E65A4" w:rsidP="009E65A4">
      <w:r w:rsidRPr="006C4B03">
        <w:tab/>
      </w:r>
      <w:r w:rsidRPr="006C4B03">
        <w:rPr>
          <w:u w:val="single"/>
        </w:rPr>
        <w:t>In the case of a municipality located in a county wherein the county board of taxation is participating in the demonstration program established in section 4 of the “Real Property Assessment Demonstration Program,” P.L.2013, c.15 (C.54:1-104), the notice shall state in boldface type that an appeal of the property’s assessment shall not be heard by the county board of taxation unless the interior of the parcel of real property has been inspected.</w:t>
      </w:r>
      <w:r w:rsidRPr="00E60517">
        <w:rPr>
          <w:rFonts w:ascii="Albertus Extra Bold" w:hAnsi="Albertus Extra Bold"/>
          <w:b/>
        </w:rPr>
        <w:t>]</w:t>
      </w:r>
      <w:r>
        <w:rPr>
          <w:rFonts w:ascii="Albertus Extra Bold" w:hAnsi="Albertus Extra Bold"/>
          <w:b/>
          <w:vertAlign w:val="superscript"/>
        </w:rPr>
        <w:t>2</w:t>
      </w:r>
    </w:p>
    <w:p w:rsidR="009E65A4" w:rsidRPr="006C4B03" w:rsidRDefault="009E65A4" w:rsidP="009E65A4">
      <w:pPr>
        <w:rPr>
          <w:u w:val="single"/>
        </w:rPr>
      </w:pPr>
      <w:r w:rsidRPr="006C4B03">
        <w:tab/>
      </w:r>
      <w:r w:rsidRPr="006C4B03">
        <w:rPr>
          <w:u w:val="single"/>
        </w:rPr>
        <w:t>b.</w:t>
      </w:r>
      <w:r w:rsidRPr="006C4B03">
        <w:tab/>
      </w:r>
      <w:r>
        <w:rPr>
          <w:rFonts w:ascii="Albertus Extra Bold" w:hAnsi="Albertus Extra Bold"/>
          <w:b/>
          <w:vertAlign w:val="superscript"/>
        </w:rPr>
        <w:t>2</w:t>
      </w:r>
      <w:r w:rsidRPr="00E60517">
        <w:rPr>
          <w:rFonts w:ascii="Albertus Extra Bold" w:hAnsi="Albertus Extra Bold"/>
          <w:b/>
        </w:rPr>
        <w:t>[</w:t>
      </w:r>
      <w:r w:rsidRPr="006C4B03">
        <w:rPr>
          <w:u w:val="single"/>
        </w:rPr>
        <w:t>In the case of a municipality located in a county wherein the county board of taxation is participating in the demonstration program established in section 4 of the “Real Property Assessment Demonstration Program,” P.L.2013, c.15 (C.54:1-104),</w:t>
      </w:r>
      <w:r w:rsidRPr="00E60517">
        <w:rPr>
          <w:rFonts w:ascii="Albertus Extra Bold" w:hAnsi="Albertus Extra Bold"/>
          <w:b/>
        </w:rPr>
        <w:t>]</w:t>
      </w:r>
      <w:r w:rsidRPr="006C4B03">
        <w:rPr>
          <w:u w:val="single"/>
        </w:rPr>
        <w:t xml:space="preserve"> </w:t>
      </w:r>
      <w:r>
        <w:rPr>
          <w:u w:val="single"/>
        </w:rPr>
        <w:t>Notwithstanding the provisions of this section, in any municipality implementing a revaluation program approved by the Director of the Division of Taxation pursuant to P.L.1971, c.424 (C.54:1-35.35 et seq.), district-wide reassessment program, compliance plan, or other form of municipal-wide assessment review that requires the revision of all property assessments to current market value, that is approved by the county board of taxation</w:t>
      </w:r>
      <w:r>
        <w:rPr>
          <w:rFonts w:ascii="Albertus Extra Bold" w:hAnsi="Albertus Extra Bold"/>
          <w:b/>
          <w:vertAlign w:val="superscript"/>
        </w:rPr>
        <w:t>2</w:t>
      </w:r>
      <w:r>
        <w:t xml:space="preserve"> </w:t>
      </w:r>
      <w:r w:rsidRPr="006C4B03">
        <w:rPr>
          <w:u w:val="single"/>
        </w:rPr>
        <w:t>at the taxpayer’s discretion, the assessor may perform the internal inspections described in subsection a. of this section in a virtual manner, utilizing smartphone technology and protocols adopted by the county board of taxation.  No such video recordings may be retained by the assessor.  This virtual internal inspection alternative shall be available to all assessment function inspections</w:t>
      </w:r>
      <w:r w:rsidRPr="006C4B03">
        <w:t xml:space="preserve"> </w:t>
      </w:r>
      <w:r w:rsidRPr="006C4B03">
        <w:rPr>
          <w:rFonts w:ascii="Albertus Extra Bold" w:hAnsi="Albertus Extra Bold"/>
          <w:b/>
          <w:vertAlign w:val="superscript"/>
        </w:rPr>
        <w:t>1</w:t>
      </w:r>
      <w:r w:rsidRPr="006C4B03">
        <w:rPr>
          <w:rFonts w:ascii="Albertus Extra Bold" w:hAnsi="Albertus Extra Bold"/>
          <w:b/>
        </w:rPr>
        <w:t>[</w:t>
      </w:r>
      <w:r w:rsidRPr="006C4B03">
        <w:rPr>
          <w:u w:val="single"/>
        </w:rPr>
        <w:t>with</w:t>
      </w:r>
      <w:r w:rsidRPr="006C4B03">
        <w:rPr>
          <w:rFonts w:ascii="Albertus Extra Bold" w:hAnsi="Albertus Extra Bold"/>
          <w:b/>
        </w:rPr>
        <w:t>]</w:t>
      </w:r>
      <w:r w:rsidRPr="006C4B03">
        <w:t xml:space="preserve"> </w:t>
      </w:r>
      <w:r w:rsidRPr="006C4B03">
        <w:rPr>
          <w:u w:val="single"/>
        </w:rPr>
        <w:t>within</w:t>
      </w:r>
      <w:r w:rsidRPr="006C4B03">
        <w:rPr>
          <w:rFonts w:ascii="Albertus Extra Bold" w:hAnsi="Albertus Extra Bold"/>
          <w:b/>
          <w:vertAlign w:val="superscript"/>
        </w:rPr>
        <w:t>1</w:t>
      </w:r>
      <w:r w:rsidRPr="006C4B03">
        <w:t xml:space="preserve"> </w:t>
      </w:r>
      <w:r w:rsidRPr="006C4B03">
        <w:rPr>
          <w:u w:val="single"/>
        </w:rPr>
        <w:t>the county, including, but not limited to, revaluations, reassessments, the annual reassessment, and inspections related to added or omitted assessments.</w:t>
      </w:r>
    </w:p>
    <w:p w:rsidR="009E65A4" w:rsidRPr="006C4B03" w:rsidRDefault="009E65A4" w:rsidP="009E65A4">
      <w:r w:rsidRPr="006C4B03">
        <w:t>(</w:t>
      </w:r>
      <w:proofErr w:type="spellStart"/>
      <w:r w:rsidRPr="006C4B03">
        <w:t>cf</w:t>
      </w:r>
      <w:proofErr w:type="spellEnd"/>
      <w:r w:rsidRPr="006C4B03">
        <w:t>: P.L.2017, c.306, s.10)</w:t>
      </w:r>
    </w:p>
    <w:p w:rsidR="0044631D" w:rsidRDefault="0044631D" w:rsidP="00686AEB"/>
    <w:p w:rsidR="00FE50B2" w:rsidRPr="00FE50B2" w:rsidRDefault="00FE50B2" w:rsidP="00FE50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E50B2">
        <w:rPr>
          <w:spacing w:val="0"/>
        </w:rPr>
        <w:tab/>
        <w:t xml:space="preserve">2.  </w:t>
      </w:r>
      <w:r w:rsidRPr="00FE50B2">
        <w:t>R.S.54:3-21 is amended to read as follows:</w:t>
      </w:r>
    </w:p>
    <w:p w:rsidR="00FE50B2" w:rsidRPr="00FE50B2" w:rsidRDefault="00FE50B2" w:rsidP="00FE50B2">
      <w:r w:rsidRPr="00FE50B2">
        <w:tab/>
        <w:t>54:3-21.</w:t>
      </w:r>
      <w:r w:rsidRPr="00FE50B2">
        <w:tab/>
        <w:t>a.  (1)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FE50B2" w:rsidRDefault="00FE50B2" w:rsidP="00FE50B2">
      <w:r w:rsidRPr="00FE50B2">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FE50B2" w:rsidRPr="00FE50B2" w:rsidRDefault="00FE50B2" w:rsidP="00FE50B2">
      <w:r w:rsidRPr="00FE50B2">
        <w:tab/>
        <w:t>(2)</w:t>
      </w:r>
      <w:r w:rsidRPr="00FE50B2">
        <w:tab/>
        <w:t>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FE50B2" w:rsidRPr="00FE50B2" w:rsidRDefault="00FE50B2" w:rsidP="00FE50B2">
      <w:r w:rsidRPr="00FE50B2">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FE50B2" w:rsidRPr="00FE50B2" w:rsidRDefault="00FE50B2" w:rsidP="00FE50B2">
      <w:r w:rsidRPr="00FE50B2">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FE50B2" w:rsidRPr="00FE50B2" w:rsidRDefault="00FE50B2" w:rsidP="00FE50B2">
      <w:r w:rsidRPr="00FE50B2">
        <w:tab/>
        <w:t>b.  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FE50B2" w:rsidRPr="00FE50B2" w:rsidRDefault="00FE50B2" w:rsidP="00FE50B2">
      <w:pPr>
        <w:rPr>
          <w:u w:val="single"/>
        </w:rPr>
      </w:pPr>
      <w:r w:rsidRPr="00FE50B2">
        <w:tab/>
      </w:r>
      <w:r w:rsidRPr="00FE50B2">
        <w:rPr>
          <w:u w:val="single"/>
        </w:rPr>
        <w:t>c.  In the case of a municipality located in a county wherein the county board of taxation is participating in the demonstration program established in section 4 of the “Real Property Assessment Demonstration Program,” P.L.2013, c.15 (C.54:1-104)</w:t>
      </w:r>
      <w:r w:rsidRPr="00FE50B2">
        <w:t xml:space="preserve"> </w:t>
      </w:r>
      <w:r w:rsidRPr="00FE50B2">
        <w:rPr>
          <w:rFonts w:ascii="Albertus Extra Bold" w:hAnsi="Albertus Extra Bold"/>
          <w:b/>
          <w:vertAlign w:val="superscript"/>
        </w:rPr>
        <w:t>1</w:t>
      </w:r>
      <w:r w:rsidRPr="00FE50B2">
        <w:rPr>
          <w:u w:val="single"/>
        </w:rPr>
        <w:t>, absent good cause,</w:t>
      </w:r>
      <w:r w:rsidRPr="00FE50B2">
        <w:rPr>
          <w:rFonts w:ascii="Albertus Extra Bold" w:hAnsi="Albertus Extra Bold"/>
          <w:b/>
          <w:vertAlign w:val="superscript"/>
        </w:rPr>
        <w:t>1</w:t>
      </w:r>
      <w:r w:rsidRPr="00FE50B2">
        <w:t xml:space="preserve"> </w:t>
      </w:r>
      <w:r w:rsidRPr="00FE50B2">
        <w:rPr>
          <w:u w:val="single"/>
        </w:rPr>
        <w:t>a property owner shall not be entitled to appeal an assessment on a parcel of real property if the assessor’s</w:t>
      </w:r>
      <w:r w:rsidRPr="00FE50B2">
        <w:t xml:space="preserve"> </w:t>
      </w:r>
      <w:r w:rsidRPr="00FE50B2">
        <w:rPr>
          <w:rFonts w:ascii="Albertus Extra Bold" w:hAnsi="Albertus Extra Bold"/>
          <w:b/>
          <w:vertAlign w:val="superscript"/>
        </w:rPr>
        <w:t>1</w:t>
      </w:r>
      <w:r w:rsidRPr="00FE50B2">
        <w:rPr>
          <w:u w:val="single"/>
        </w:rPr>
        <w:t>or the county board of taxation’s</w:t>
      </w:r>
      <w:r w:rsidRPr="00FE50B2">
        <w:rPr>
          <w:rFonts w:ascii="Albertus Extra Bold" w:hAnsi="Albertus Extra Bold"/>
          <w:b/>
          <w:vertAlign w:val="superscript"/>
        </w:rPr>
        <w:t>1</w:t>
      </w:r>
      <w:r w:rsidRPr="00FE50B2">
        <w:t xml:space="preserve"> </w:t>
      </w:r>
      <w:r w:rsidRPr="00FE50B2">
        <w:rPr>
          <w:u w:val="single"/>
        </w:rPr>
        <w:t>request to internally inspect the property</w:t>
      </w:r>
      <w:r w:rsidRPr="00FE50B2">
        <w:t xml:space="preserve"> </w:t>
      </w:r>
      <w:r w:rsidRPr="00FE50B2">
        <w:rPr>
          <w:rFonts w:ascii="Albertus Extra Bold" w:hAnsi="Albertus Extra Bold"/>
          <w:b/>
          <w:vertAlign w:val="superscript"/>
        </w:rPr>
        <w:t>1</w:t>
      </w:r>
      <w:r w:rsidRPr="00FE50B2">
        <w:rPr>
          <w:u w:val="single"/>
        </w:rPr>
        <w:t>, made after the appeal is filed,</w:t>
      </w:r>
      <w:r w:rsidRPr="00FE50B2">
        <w:rPr>
          <w:rFonts w:ascii="Albertus Extra Bold" w:hAnsi="Albertus Extra Bold"/>
          <w:b/>
          <w:vertAlign w:val="superscript"/>
        </w:rPr>
        <w:t>1</w:t>
      </w:r>
      <w:r w:rsidRPr="00FE50B2">
        <w:t xml:space="preserve"> </w:t>
      </w:r>
      <w:r w:rsidRPr="00FE50B2">
        <w:rPr>
          <w:u w:val="single"/>
        </w:rPr>
        <w:t>has been refused by the property owner.</w:t>
      </w:r>
    </w:p>
    <w:p w:rsidR="00FE50B2" w:rsidRPr="00FE50B2" w:rsidRDefault="00FE50B2" w:rsidP="00FE50B2">
      <w:r w:rsidRPr="00FE50B2">
        <w:t>(</w:t>
      </w:r>
      <w:proofErr w:type="spellStart"/>
      <w:r w:rsidRPr="00FE50B2">
        <w:t>cf</w:t>
      </w:r>
      <w:proofErr w:type="spellEnd"/>
      <w:r w:rsidRPr="00FE50B2">
        <w:t>: P.L.2018, c.94, s.5)</w:t>
      </w:r>
    </w:p>
    <w:p w:rsidR="0044631D" w:rsidRDefault="0044631D" w:rsidP="00686AEB"/>
    <w:p w:rsidR="009E65A4" w:rsidRPr="00E60517" w:rsidRDefault="009E65A4" w:rsidP="009E65A4">
      <w:r w:rsidRPr="00E60517">
        <w:tab/>
        <w:t>3.</w:t>
      </w:r>
      <w:r w:rsidRPr="00E60517">
        <w:tab/>
        <w:t>R.S.54:3-22 is amended to read as follows:</w:t>
      </w:r>
    </w:p>
    <w:p w:rsidR="009E65A4" w:rsidRPr="00E60517" w:rsidRDefault="009E65A4" w:rsidP="009E65A4">
      <w:r w:rsidRPr="00E60517">
        <w:tab/>
        <w:t>54:3-22.</w:t>
      </w:r>
      <w:r w:rsidRPr="00E60517">
        <w:tab/>
        <w:t>a. The board shall thereupon make such order respecting the time and manner  for hearing the appeal as it may deem just, and shall summarily hear and  determine the appeal, and revise and correct the assessment in accordance with  the value prescribed by law.  All appeals filed pursuant to the provisions of  chapter 3 of Title 54 of the Revised Statutes shall be heard and determined by  the board.  It may compel the attendance of witnesses, the production of books  and papers before it, examine witnesses or cause witnesses to be examined under oath before it, which oath may be administered by a member of the board.</w:t>
      </w:r>
    </w:p>
    <w:p w:rsidR="009E65A4" w:rsidRPr="00E60517" w:rsidRDefault="009E65A4" w:rsidP="009E65A4">
      <w:r w:rsidRPr="00E60517">
        <w:tab/>
        <w:t>b.</w:t>
      </w:r>
      <w:r w:rsidRPr="00E60517">
        <w:tab/>
        <w:t>In any proceedings before the board where deeds or other instruments of  conveyance do not state the true consideration or sale price of the property, which is the subject of appeal, the realty transfer fee paid upon the recording  of such deeds or instruments as well as an affidavit of consideration attached  to and filed with any such deed or instrument shall be admitted as prima facie  evidence of the actual amount of money and the monetary value of any other  thing of value constituting the entire compensation paid for such transfer of  realty.</w:t>
      </w:r>
    </w:p>
    <w:p w:rsidR="009E65A4" w:rsidRPr="00E60517" w:rsidRDefault="009E65A4" w:rsidP="009E65A4">
      <w:r w:rsidRPr="00E60517">
        <w:tab/>
        <w:t>c.</w:t>
      </w:r>
      <w:r w:rsidRPr="00E60517">
        <w:tab/>
        <w:t>Whenever the county board of taxation is satisfied by the proofs that the ratio of the assessed valuation of the subject property to its true value exceeds the upper limit or falls below the lower limit of the common level range, it shall revise the taxable value of the property by applying the average ratio to the true value of the property except as hereinafter provided.</w:t>
      </w:r>
    </w:p>
    <w:p w:rsidR="009E65A4" w:rsidRPr="00E60517" w:rsidRDefault="009E65A4" w:rsidP="009E65A4">
      <w:r w:rsidRPr="00E60517">
        <w:tab/>
        <w:t>d.</w:t>
      </w:r>
      <w:r w:rsidRPr="00E60517">
        <w:tab/>
        <w:t>If the average ratio is below the county percentage level and the ratio  of the assessed value of the subject property to its true value exceeds the  county percentage level, the county board of taxation shall reduce the taxable  value of the property by applying the average ratio to the true value of the  property.</w:t>
      </w:r>
    </w:p>
    <w:p w:rsidR="009E65A4" w:rsidRPr="00E60517" w:rsidRDefault="009E65A4" w:rsidP="009E65A4">
      <w:r w:rsidRPr="00E60517">
        <w:tab/>
        <w:t>e.</w:t>
      </w:r>
      <w:r w:rsidRPr="00E60517">
        <w:tab/>
        <w:t>If both the average ratio and the ratio of the assessed value of the subject property to its true value exceed the county percentage level, the county board of taxation shall revise the taxable value of the property by applying the county percentage level to the true value of the property.</w:t>
      </w:r>
    </w:p>
    <w:p w:rsidR="009E65A4" w:rsidRPr="00E60517" w:rsidRDefault="009E65A4" w:rsidP="009E65A4">
      <w:r w:rsidRPr="00E60517">
        <w:tab/>
        <w:t>f.</w:t>
      </w:r>
      <w:r w:rsidRPr="00E60517">
        <w:tab/>
        <w:t xml:space="preserve">The provisions of this section shall not apply to any appeal from an assessment of real property taken with respect to the tax year in which the taxing district shall have completed and put into operation a district-wide revaluation program approved by the Director of the </w:t>
      </w:r>
      <w:r w:rsidRPr="00E60517">
        <w:rPr>
          <w:u w:val="single"/>
        </w:rPr>
        <w:t>Division of</w:t>
      </w:r>
      <w:r w:rsidRPr="00E60517">
        <w:t xml:space="preserve"> Taxation pursuant to </w:t>
      </w:r>
      <w:r w:rsidRPr="00E60517">
        <w:rPr>
          <w:rFonts w:ascii="Albertus Extra Bold" w:hAnsi="Albertus Extra Bold"/>
          <w:b/>
        </w:rPr>
        <w:t>[</w:t>
      </w:r>
      <w:r w:rsidRPr="00E60517">
        <w:t>chapter 424, laws of 1971</w:t>
      </w:r>
      <w:r w:rsidRPr="00E60517">
        <w:rPr>
          <w:rFonts w:ascii="Albertus Extra Bold" w:hAnsi="Albertus Extra Bold"/>
          <w:b/>
        </w:rPr>
        <w:t>]</w:t>
      </w:r>
      <w:r w:rsidRPr="00E60517">
        <w:t xml:space="preserve"> </w:t>
      </w:r>
      <w:r w:rsidRPr="00E60517">
        <w:rPr>
          <w:u w:val="single"/>
        </w:rPr>
        <w:t>P.L.1971, c.424</w:t>
      </w:r>
      <w:r w:rsidRPr="00E60517">
        <w:t xml:space="preserve"> (C. 54:1-35.35 et seq.)</w:t>
      </w:r>
      <w:r>
        <w:t xml:space="preserve"> </w:t>
      </w:r>
      <w:r w:rsidRPr="00CE7B29">
        <w:rPr>
          <w:rFonts w:ascii="Albertus Extra Bold" w:hAnsi="Albertus Extra Bold"/>
          <w:b/>
          <w:vertAlign w:val="superscript"/>
        </w:rPr>
        <w:t>2</w:t>
      </w:r>
      <w:r>
        <w:rPr>
          <w:u w:val="single"/>
        </w:rPr>
        <w:t>, district-wide reassessm</w:t>
      </w:r>
      <w:r w:rsidRPr="00AB7378">
        <w:rPr>
          <w:u w:val="single"/>
        </w:rPr>
        <w:t>ent program, compliance plan, or other form of municipal-wide assessment revi</w:t>
      </w:r>
      <w:r>
        <w:rPr>
          <w:u w:val="single"/>
        </w:rPr>
        <w:t>e</w:t>
      </w:r>
      <w:r w:rsidRPr="00AB7378">
        <w:rPr>
          <w:u w:val="single"/>
        </w:rPr>
        <w:t xml:space="preserve">w that requires the revision </w:t>
      </w:r>
      <w:r>
        <w:rPr>
          <w:u w:val="single"/>
        </w:rPr>
        <w:t>of all property assessments to c</w:t>
      </w:r>
      <w:r w:rsidRPr="00AB7378">
        <w:rPr>
          <w:u w:val="single"/>
        </w:rPr>
        <w:t>urr</w:t>
      </w:r>
      <w:r>
        <w:rPr>
          <w:u w:val="single"/>
        </w:rPr>
        <w:t>ent market value, that is appro</w:t>
      </w:r>
      <w:r w:rsidRPr="00AB7378">
        <w:rPr>
          <w:u w:val="single"/>
        </w:rPr>
        <w:t>ved by the county board of taxation pursuant to R.S.54:4-23</w:t>
      </w:r>
      <w:r>
        <w:rPr>
          <w:rFonts w:ascii="Albertus Extra Bold" w:hAnsi="Albertus Extra Bold"/>
          <w:b/>
          <w:vertAlign w:val="superscript"/>
        </w:rPr>
        <w:t>2</w:t>
      </w:r>
      <w:r w:rsidRPr="00E60517">
        <w:t>.</w:t>
      </w:r>
    </w:p>
    <w:p w:rsidR="009E65A4" w:rsidRDefault="009E65A4" w:rsidP="009E65A4">
      <w:pPr>
        <w:rPr>
          <w:u w:val="single"/>
        </w:rPr>
      </w:pPr>
      <w:r w:rsidRPr="00E60517">
        <w:tab/>
      </w:r>
      <w:r>
        <w:rPr>
          <w:rFonts w:ascii="Albertus Extra Bold" w:hAnsi="Albertus Extra Bold"/>
          <w:b/>
          <w:vertAlign w:val="superscript"/>
        </w:rPr>
        <w:t>2</w:t>
      </w:r>
      <w:r w:rsidRPr="00AB7378">
        <w:rPr>
          <w:rFonts w:ascii="Albertus Extra Bold" w:hAnsi="Albertus Extra Bold"/>
          <w:b/>
        </w:rPr>
        <w:t>[</w:t>
      </w:r>
      <w:r w:rsidRPr="00E60517">
        <w:rPr>
          <w:u w:val="single"/>
        </w:rPr>
        <w:t>g.</w:t>
      </w:r>
      <w:r>
        <w:rPr>
          <w:u w:val="single"/>
        </w:rPr>
        <w:t xml:space="preserve"> </w:t>
      </w:r>
      <w:r w:rsidRPr="00E60517">
        <w:rPr>
          <w:u w:val="single"/>
        </w:rPr>
        <w:t xml:space="preserve"> (1)  With respect to real property located in a county participating in the real property assessment demonstration program established in section 4 of the “Real Property Assessment Demonstration Program,” P.L.2013, c.15 (C.54:1-104), the provisions of this section shall not apply to any appeal from an assessment of real property taken with respect to the tax year in which the assessor implements either a municipal-wide reassessment, or other form of municipal-wide assessment review that requires the revision of all property assessments to current market value, that is approved by the county board of taxation.</w:t>
      </w:r>
    </w:p>
    <w:p w:rsidR="009E65A4" w:rsidRPr="00E60517" w:rsidRDefault="009E65A4" w:rsidP="009E65A4">
      <w:pPr>
        <w:rPr>
          <w:u w:val="single"/>
        </w:rPr>
      </w:pPr>
      <w:r w:rsidRPr="00E60517">
        <w:tab/>
      </w:r>
      <w:r w:rsidRPr="00E60517">
        <w:rPr>
          <w:u w:val="single"/>
        </w:rPr>
        <w:t>(2)</w:t>
      </w:r>
      <w:r w:rsidRPr="00E60517">
        <w:rPr>
          <w:u w:val="single"/>
        </w:rPr>
        <w:tab/>
        <w:t>With respect to real property located in a county participating in the real property assessment demonstration program established in section 4 of the “Real Property Assessment Demonstration Program,” P.L.2013, c.15 (C.54:1-104)</w:t>
      </w:r>
      <w:r>
        <w:rPr>
          <w:u w:val="single"/>
        </w:rPr>
        <w:t>, at</w:t>
      </w:r>
      <w:r w:rsidRPr="00AB7378">
        <w:rPr>
          <w:rFonts w:ascii="Albertus Extra Bold" w:hAnsi="Albertus Extra Bold"/>
          <w:b/>
        </w:rPr>
        <w:t>]</w:t>
      </w:r>
      <w:r w:rsidRPr="00E60517">
        <w:t xml:space="preserve"> </w:t>
      </w:r>
      <w:r w:rsidR="00216D3E">
        <w:t xml:space="preserve"> </w:t>
      </w:r>
      <w:r>
        <w:rPr>
          <w:u w:val="single"/>
        </w:rPr>
        <w:t>g.  At</w:t>
      </w:r>
      <w:r>
        <w:rPr>
          <w:rFonts w:ascii="Albertus Extra Bold" w:hAnsi="Albertus Extra Bold"/>
          <w:b/>
          <w:vertAlign w:val="superscript"/>
        </w:rPr>
        <w:t>2</w:t>
      </w:r>
      <w:r>
        <w:rPr>
          <w:u w:val="single"/>
        </w:rPr>
        <w:t xml:space="preserve"> </w:t>
      </w:r>
      <w:r w:rsidRPr="00E60517">
        <w:rPr>
          <w:u w:val="single"/>
        </w:rPr>
        <w:t>the property owner’s written request submitted at the time of filing, the county board of taxation may proceed with a full evidentiary hearing based on the evidence submitted at least seven full days prior to the original appeal hearing date, without the attendance of the property owner.  The ability to proceed based on the evidence timely submitted is at the sole discretion of the property owner.  The attendance of the author of any expert appraisal or report submitted as evidence in the appeal, if otherwise required, shall not be waived by the taxpayer’s decision not to attend the appeal hearing.</w:t>
      </w:r>
    </w:p>
    <w:p w:rsidR="009E65A4" w:rsidRPr="00E60517" w:rsidRDefault="009E65A4" w:rsidP="009E65A4">
      <w:r w:rsidRPr="00E60517">
        <w:tab/>
      </w:r>
      <w:r>
        <w:rPr>
          <w:rFonts w:ascii="Albertus Extra Bold" w:hAnsi="Albertus Extra Bold"/>
          <w:b/>
          <w:vertAlign w:val="superscript"/>
        </w:rPr>
        <w:t>2</w:t>
      </w:r>
      <w:r w:rsidRPr="00AB7378">
        <w:rPr>
          <w:rFonts w:ascii="Albertus Extra Bold" w:hAnsi="Albertus Extra Bold"/>
          <w:b/>
        </w:rPr>
        <w:t>[</w:t>
      </w:r>
      <w:r w:rsidRPr="00E60517">
        <w:rPr>
          <w:u w:val="single"/>
        </w:rPr>
        <w:t>(3)</w:t>
      </w:r>
      <w:r>
        <w:rPr>
          <w:u w:val="single"/>
        </w:rPr>
        <w:t xml:space="preserve">  </w:t>
      </w:r>
      <w:r w:rsidRPr="00E60517">
        <w:rPr>
          <w:u w:val="single"/>
        </w:rPr>
        <w:t>With respect to real property located in a county participating in the real property assessment demonstration program established in section 4 of the “Real Property Assessment Demonstration Program,” P.L.2013, c.15 (C.54:1-104), at</w:t>
      </w:r>
      <w:r w:rsidRPr="00AB7378">
        <w:rPr>
          <w:rFonts w:ascii="Albertus Extra Bold" w:hAnsi="Albertus Extra Bold"/>
          <w:b/>
        </w:rPr>
        <w:t>]</w:t>
      </w:r>
      <w:r>
        <w:t xml:space="preserve"> </w:t>
      </w:r>
      <w:r w:rsidRPr="00CE7B29">
        <w:rPr>
          <w:u w:val="single"/>
        </w:rPr>
        <w:t>h.  At</w:t>
      </w:r>
      <w:r>
        <w:rPr>
          <w:rFonts w:ascii="Albertus Extra Bold" w:hAnsi="Albertus Extra Bold"/>
          <w:b/>
          <w:vertAlign w:val="superscript"/>
        </w:rPr>
        <w:t>2</w:t>
      </w:r>
      <w:r w:rsidRPr="00E60517">
        <w:t xml:space="preserve"> </w:t>
      </w:r>
      <w:r w:rsidRPr="00E60517">
        <w:rPr>
          <w:u w:val="single"/>
        </w:rPr>
        <w:t>the property owner’s written request submitted at the time of filing, assessment appeal hearings conducted by the county board of taxation may be conducted virtually, using</w:t>
      </w:r>
      <w:r w:rsidRPr="00E60517">
        <w:t xml:space="preserve"> </w:t>
      </w:r>
      <w:r>
        <w:rPr>
          <w:rFonts w:ascii="Albertus Extra Bold" w:hAnsi="Albertus Extra Bold"/>
          <w:b/>
          <w:vertAlign w:val="superscript"/>
        </w:rPr>
        <w:t>2</w:t>
      </w:r>
      <w:r w:rsidRPr="00AB7378">
        <w:rPr>
          <w:rFonts w:ascii="Albertus Extra Bold" w:hAnsi="Albertus Extra Bold"/>
          <w:b/>
        </w:rPr>
        <w:t>[</w:t>
      </w:r>
      <w:r w:rsidRPr="00E60517">
        <w:rPr>
          <w:u w:val="single"/>
        </w:rPr>
        <w:t>the county’s online appeal system, and</w:t>
      </w:r>
      <w:r w:rsidRPr="00AB7378">
        <w:rPr>
          <w:rFonts w:ascii="Albertus Extra Bold" w:hAnsi="Albertus Extra Bold"/>
          <w:b/>
        </w:rPr>
        <w:t>]</w:t>
      </w:r>
      <w:r>
        <w:rPr>
          <w:rFonts w:ascii="Albertus Extra Bold" w:hAnsi="Albertus Extra Bold"/>
          <w:b/>
          <w:vertAlign w:val="superscript"/>
        </w:rPr>
        <w:t>2</w:t>
      </w:r>
      <w:r w:rsidRPr="00E60517">
        <w:t xml:space="preserve"> </w:t>
      </w:r>
      <w:r w:rsidRPr="00E60517">
        <w:rPr>
          <w:u w:val="single"/>
        </w:rPr>
        <w:t>conference call technology and protocols adopted by the county board of taxation.</w:t>
      </w:r>
      <w:r w:rsidRPr="00AB7378">
        <w:t xml:space="preserve">  </w:t>
      </w:r>
      <w:r>
        <w:rPr>
          <w:rFonts w:ascii="Albertus Extra Bold" w:hAnsi="Albertus Extra Bold"/>
          <w:b/>
          <w:vertAlign w:val="superscript"/>
        </w:rPr>
        <w:t>2</w:t>
      </w:r>
      <w:r>
        <w:rPr>
          <w:u w:val="single"/>
        </w:rPr>
        <w:t>The county board of taxation may relax the requirement of the time of the taxpayer’s appeal as the needs of justice allow.</w:t>
      </w:r>
      <w:r>
        <w:rPr>
          <w:rFonts w:ascii="Albertus Extra Bold" w:hAnsi="Albertus Extra Bold"/>
          <w:b/>
          <w:vertAlign w:val="superscript"/>
        </w:rPr>
        <w:t>2</w:t>
      </w:r>
    </w:p>
    <w:p w:rsidR="009E65A4" w:rsidRPr="00E60517" w:rsidRDefault="009E65A4" w:rsidP="009E65A4">
      <w:r w:rsidRPr="00E60517">
        <w:t>(</w:t>
      </w:r>
      <w:proofErr w:type="spellStart"/>
      <w:r w:rsidRPr="00E60517">
        <w:t>cf</w:t>
      </w:r>
      <w:proofErr w:type="spellEnd"/>
      <w:r w:rsidRPr="00E60517">
        <w:t>: P.L.1973, c.123, s.3)</w:t>
      </w:r>
    </w:p>
    <w:p w:rsidR="0044631D" w:rsidRDefault="0044631D" w:rsidP="00686AEB"/>
    <w:p w:rsidR="00B55BDD" w:rsidRPr="008B1023" w:rsidRDefault="00B55BDD" w:rsidP="00B55BDD">
      <w:r>
        <w:tab/>
      </w:r>
      <w:r w:rsidRPr="008B1023">
        <w:t>4.</w:t>
      </w:r>
      <w:r w:rsidRPr="008B1023">
        <w:tab/>
        <w:t>R.S.54:51A-6 is amended to read as follows:</w:t>
      </w:r>
    </w:p>
    <w:p w:rsidR="00B55BDD" w:rsidRPr="008B1023" w:rsidRDefault="00B55BDD" w:rsidP="00B55BDD">
      <w:r w:rsidRPr="008B1023">
        <w:tab/>
        <w:t>54:51A-6.</w:t>
      </w:r>
      <w:r w:rsidRPr="008B1023">
        <w:tab/>
        <w:t>a.  Whenever the tax court is satisfied by the proofs that the ratio of the  assessed valuation of the subject property to its true value exceeds the upper  limit or falls below the lower limit of the common level range, it shall enter  judgment revising the taxable value of the property by applying the average  ratio to the true value of the property except as hereinafter provided.</w:t>
      </w:r>
    </w:p>
    <w:p w:rsidR="00B55BDD" w:rsidRPr="008B1023" w:rsidRDefault="00B55BDD" w:rsidP="00B55BDD">
      <w:r w:rsidRPr="008B1023">
        <w:tab/>
        <w:t>b.</w:t>
      </w:r>
      <w:r w:rsidRPr="008B1023">
        <w:tab/>
        <w:t>If the average ratio is below the county percentage level and the ratio  of the assessed value of the subject property to its true value exceeds the  county percentage level, the tax court shall enter judgment revising the taxable value of the property by applying the average ratio to the true value of the property.</w:t>
      </w:r>
    </w:p>
    <w:p w:rsidR="00B55BDD" w:rsidRPr="008B1023" w:rsidRDefault="00B55BDD" w:rsidP="00B55BDD">
      <w:r w:rsidRPr="008B1023">
        <w:tab/>
        <w:t>c.</w:t>
      </w:r>
      <w:r w:rsidRPr="008B1023">
        <w:tab/>
        <w:t>If both the average ratio and the ratio of the assessed value of the subject property to its true value exceed the county percentage level, the tax court shall enter judgment revising the taxable value of the property by applying the county percentage level to the true value of the property.</w:t>
      </w:r>
    </w:p>
    <w:p w:rsidR="00B55BDD" w:rsidRPr="008B1023" w:rsidRDefault="00B55BDD" w:rsidP="00B55BDD">
      <w:r w:rsidRPr="008B1023">
        <w:tab/>
        <w:t>d.</w:t>
      </w:r>
      <w:r w:rsidRPr="008B1023">
        <w:tab/>
        <w:t xml:space="preserve">The provisions of this section shall not apply to any proceeding to review an assessment of real property taken with respect to the tax year in which the taxing district shall have completed and put into operation a district-wide revaluation program approved by the Director of the Division of Taxation pursuant to P.L.1971, c. 424 (C. 54:1-35.35 et seq.), </w:t>
      </w:r>
      <w:r>
        <w:rPr>
          <w:rFonts w:ascii="Albertus Extra Bold" w:hAnsi="Albertus Extra Bold"/>
          <w:b/>
          <w:vertAlign w:val="superscript"/>
        </w:rPr>
        <w:t>2</w:t>
      </w:r>
      <w:r w:rsidRPr="008B1023">
        <w:rPr>
          <w:rFonts w:ascii="Albertus Extra Bold" w:hAnsi="Albertus Extra Bold"/>
          <w:b/>
        </w:rPr>
        <w:t>[</w:t>
      </w:r>
      <w:r w:rsidRPr="008B1023">
        <w:t>or a reassessment program approved by the county board of taxation.</w:t>
      </w:r>
    </w:p>
    <w:p w:rsidR="00B55BDD" w:rsidRPr="008B1023" w:rsidRDefault="00B55BDD" w:rsidP="00B55BDD">
      <w:pPr>
        <w:rPr>
          <w:u w:val="single"/>
        </w:rPr>
      </w:pPr>
      <w:r w:rsidRPr="008B1023">
        <w:tab/>
      </w:r>
      <w:r w:rsidRPr="008B1023">
        <w:rPr>
          <w:u w:val="single"/>
        </w:rPr>
        <w:t>e.</w:t>
      </w:r>
      <w:r w:rsidRPr="008B1023">
        <w:rPr>
          <w:u w:val="single"/>
        </w:rPr>
        <w:tab/>
        <w:t>With respect to real property located in a county participating in the real property assessment program established in section 4 of the “Real Property Assessment Demonstration Program,” P.L.2013, c.15 (C.54:1-104), the provisions of this section shall not apply to any appeal from an assessment of real property taken with respect to the tax year in which the assessor implements either a municipal-wide reassessment or other form of municipal-wide assessment review that requires the revision of all property assessments to current market value, that is approved by the county board of taxation</w:t>
      </w:r>
      <w:r>
        <w:rPr>
          <w:u w:val="single"/>
        </w:rPr>
        <w:t>.</w:t>
      </w:r>
      <w:r w:rsidRPr="008B1023">
        <w:rPr>
          <w:rFonts w:ascii="Albertus Extra Bold" w:hAnsi="Albertus Extra Bold"/>
          <w:b/>
        </w:rPr>
        <w:t>]</w:t>
      </w:r>
      <w:r>
        <w:t xml:space="preserve"> </w:t>
      </w:r>
      <w:r w:rsidRPr="008B1023">
        <w:rPr>
          <w:u w:val="single"/>
        </w:rPr>
        <w:t>district-wide reassessm</w:t>
      </w:r>
      <w:r>
        <w:rPr>
          <w:u w:val="single"/>
        </w:rPr>
        <w:t>e</w:t>
      </w:r>
      <w:r w:rsidRPr="008B1023">
        <w:rPr>
          <w:u w:val="single"/>
        </w:rPr>
        <w:t>nt program, compliance plan, or other form of municipal-wide assessment review that requires the revision of all property assessments to current market value, that is approved by the county board of taxation pursuant to R.S.54:4-23</w:t>
      </w:r>
      <w:r>
        <w:rPr>
          <w:u w:val="single"/>
        </w:rPr>
        <w:t>.</w:t>
      </w:r>
      <w:r>
        <w:rPr>
          <w:rFonts w:ascii="Albertus Extra Bold" w:hAnsi="Albertus Extra Bold"/>
          <w:b/>
          <w:vertAlign w:val="superscript"/>
        </w:rPr>
        <w:t>2</w:t>
      </w:r>
    </w:p>
    <w:p w:rsidR="00B55BDD" w:rsidRPr="008B1023" w:rsidRDefault="00B55BDD" w:rsidP="00B55BDD">
      <w:r w:rsidRPr="008B1023">
        <w:t>(</w:t>
      </w:r>
      <w:proofErr w:type="spellStart"/>
      <w:r w:rsidRPr="008B1023">
        <w:t>cf</w:t>
      </w:r>
      <w:proofErr w:type="spellEnd"/>
      <w:r w:rsidRPr="008B1023">
        <w:t>: R.S.54:51A-6)</w:t>
      </w:r>
    </w:p>
    <w:p w:rsidR="00B55BDD" w:rsidRDefault="00B55BDD" w:rsidP="00686AEB"/>
    <w:p w:rsidR="0044631D" w:rsidRDefault="0044631D" w:rsidP="00686AEB">
      <w:r>
        <w:tab/>
      </w:r>
      <w:r w:rsidR="00B52111">
        <w:rPr>
          <w:rFonts w:ascii="Albertus Extra Bold" w:hAnsi="Albertus Extra Bold"/>
          <w:b/>
          <w:vertAlign w:val="superscript"/>
        </w:rPr>
        <w:t>1</w:t>
      </w:r>
      <w:r w:rsidR="00B52111" w:rsidRPr="00B52111">
        <w:rPr>
          <w:rFonts w:ascii="Albertus Extra Bold" w:hAnsi="Albertus Extra Bold"/>
          <w:b/>
        </w:rPr>
        <w:t>[</w:t>
      </w:r>
      <w:r>
        <w:t>5.</w:t>
      </w:r>
      <w:r w:rsidR="00FA27A7">
        <w:tab/>
      </w:r>
      <w:r>
        <w:t>R.S.54:3-26 is amended to read as follows:</w:t>
      </w:r>
    </w:p>
    <w:p w:rsidR="00097EBF" w:rsidRDefault="00097EBF" w:rsidP="00097EBF">
      <w:r>
        <w:tab/>
        <w:t>54:3-26.</w:t>
      </w:r>
      <w:r w:rsidR="00FA27A7">
        <w:tab/>
      </w:r>
      <w:r>
        <w:t>The county board of taxation shall hear and determine all such appeals within three  months after the last day for filing such appeals, and shall keep a record of its judgments thereon in permanent form, and shall transmit a written memorandum of its judgments to the assessor of the taxing district and to the taxpayer, setting forth the reasons on which such judgment was based, and in all cases where the amount of tax to be paid shall be changed as the result of  an appeal, to the collector of the taxing district.  The Director of the Division of Taxation shall prescribe such procedures and forms for the setting forth of such written memorandums of judgments as may be necessary.</w:t>
      </w:r>
    </w:p>
    <w:p w:rsidR="00097EBF" w:rsidRDefault="00097EBF" w:rsidP="00097EBF">
      <w:r>
        <w:tab/>
        <w:t>Whenever any review is sought of the determination of the county board of taxation, the complaint shall contain a copy of the memorandum of judgment of the county board.</w:t>
      </w:r>
    </w:p>
    <w:p w:rsidR="00097EBF" w:rsidRDefault="00097EBF" w:rsidP="00097EBF">
      <w:r>
        <w:tab/>
        <w:t>Where no request for review is taken to the Tax Court to review the action or determination of the county board involving real property the judgment of the county board shall be conclusive and binding upon the municipal assessor and the taxing district for the assessment year, and for the two assessment years succeeding the assessment year, covered by the judgment, except as to changes in value of the property occurring after the assessment date.  The  conclusive and binding effect of such judgment shall terminate with the tax year immediately preceding the year in which a program for a complete revaluation or complete reassessment of all real property within the district has been put into effect</w:t>
      </w:r>
      <w:r w:rsidR="00345B37" w:rsidRPr="00345B37">
        <w:rPr>
          <w:u w:val="single"/>
        </w:rPr>
        <w:t xml:space="preserve">, or, in the case of a municipality located in a county wherein the county board of taxation is participating in the real property assessment program established in section 4 of the </w:t>
      </w:r>
      <w:r w:rsidR="00A25E9C">
        <w:rPr>
          <w:u w:val="single"/>
        </w:rPr>
        <w:t>“Real</w:t>
      </w:r>
      <w:r w:rsidR="00345B37">
        <w:rPr>
          <w:u w:val="single"/>
        </w:rPr>
        <w:t xml:space="preserve"> Property Assessment Demonstration Program,” </w:t>
      </w:r>
      <w:r w:rsidR="00886D9B">
        <w:rPr>
          <w:u w:val="single"/>
        </w:rPr>
        <w:t xml:space="preserve">P.L.2013, c.15 </w:t>
      </w:r>
      <w:r w:rsidR="00A25E9C">
        <w:rPr>
          <w:u w:val="single"/>
        </w:rPr>
        <w:t>(C.</w:t>
      </w:r>
      <w:r w:rsidR="00345B37">
        <w:rPr>
          <w:u w:val="single"/>
        </w:rPr>
        <w:t xml:space="preserve">54:1-104), when the assessor implements either a </w:t>
      </w:r>
      <w:r w:rsidR="00A25E9C">
        <w:rPr>
          <w:u w:val="single"/>
        </w:rPr>
        <w:t xml:space="preserve">municipal-wide </w:t>
      </w:r>
      <w:r w:rsidR="00345B37">
        <w:rPr>
          <w:u w:val="single"/>
        </w:rPr>
        <w:t>reassessment or other form of district-wide assessment review that requires the revision of all property assessments to current market value, that is approved by the county board of taxation</w:t>
      </w:r>
      <w:r w:rsidR="00E07AAC" w:rsidRPr="00886D9B">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097EBF" w:rsidRDefault="00097EBF" w:rsidP="00097EBF">
      <w:r>
        <w:tab/>
        <w:t>If the assessor increases the assessment or fails to reflect on the tax duplicate a county board of taxation or Tax Court judgment issued prior to the final preparation of the tax duplicate in either of the two years following the year for which the judgment of the county board was rendered, and if said judgment is a final judgment not further appealed, the burden of proof shall be on the taxing district to establish that the assessor acted reasonably in  increasing the assessment.  If the county board finds that the assessor did not act reasonably in increasing the assessment or failed to reflect said judgment on the tax duplicate, the county board shall award to the taxpayer reasonable counsel fees, appraisal costs and other costs which shall be paid by the taxing district.</w:t>
      </w:r>
    </w:p>
    <w:p w:rsidR="00D8119D" w:rsidRPr="00A07C61" w:rsidRDefault="00D8119D" w:rsidP="00D8119D">
      <w:pPr>
        <w:rPr>
          <w:u w:val="single"/>
        </w:rPr>
      </w:pPr>
      <w:r w:rsidRPr="00D8119D">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647FC5">
        <w:rPr>
          <w:u w:val="single"/>
        </w:rPr>
        <w:t>municipal</w:t>
      </w:r>
      <w:r w:rsidRPr="00A07C61">
        <w:rPr>
          <w:u w:val="single"/>
        </w:rPr>
        <w:t>-wide reassessment</w:t>
      </w:r>
      <w:r w:rsidR="00647FC5">
        <w:rPr>
          <w:u w:val="single"/>
        </w:rPr>
        <w:t>s</w:t>
      </w:r>
      <w:r w:rsidRPr="00A07C61">
        <w:rPr>
          <w:u w:val="single"/>
        </w:rPr>
        <w:t xml:space="preserve"> that were approved by the county board of taxation, and required the review and revision of all parcels to current market value, if the assessor changes an assessment judged by appeal in the previous year by any amount, the assessor shall send an additional notice to th</w:t>
      </w:r>
      <w:r>
        <w:rPr>
          <w:u w:val="single"/>
        </w:rPr>
        <w:t>e</w:t>
      </w:r>
      <w:r w:rsidRPr="00A07C61">
        <w:rPr>
          <w:u w:val="single"/>
        </w:rPr>
        <w:t xml:space="preserve"> owner of the property disclosing the change in assessm</w:t>
      </w:r>
      <w:r>
        <w:rPr>
          <w:u w:val="single"/>
        </w:rPr>
        <w:t>e</w:t>
      </w:r>
      <w:r w:rsidRPr="00A07C61">
        <w:rPr>
          <w:u w:val="single"/>
        </w:rPr>
        <w:t>nt.  This assessment change notification shall be sent by regular mail at least 45 days immediately prior to the deadline for filing an appeal with the county board of taxation</w:t>
      </w:r>
      <w:r w:rsidR="00E015A9">
        <w:rPr>
          <w:u w:val="single"/>
        </w:rPr>
        <w:t>.</w:t>
      </w:r>
    </w:p>
    <w:p w:rsidR="00097EBF" w:rsidRPr="00B52111" w:rsidRDefault="00FA27A7" w:rsidP="00097EBF">
      <w:pPr>
        <w:rPr>
          <w:rFonts w:ascii="Albertus Extra Bold" w:hAnsi="Albertus Extra Bold"/>
          <w:b/>
          <w:vertAlign w:val="superscript"/>
        </w:rPr>
      </w:pPr>
      <w:r>
        <w:t>(</w:t>
      </w:r>
      <w:proofErr w:type="spellStart"/>
      <w:r>
        <w:t>cf</w:t>
      </w:r>
      <w:proofErr w:type="spellEnd"/>
      <w:r>
        <w:t>:</w:t>
      </w:r>
      <w:r w:rsidR="00097EBF">
        <w:t xml:space="preserve"> P.L.1999, c.208, s.3)</w:t>
      </w:r>
      <w:r w:rsidR="00B52111" w:rsidRPr="00B52111">
        <w:rPr>
          <w:rFonts w:ascii="Albertus Extra Bold" w:hAnsi="Albertus Extra Bold"/>
          <w:b/>
        </w:rPr>
        <w:t>]</w:t>
      </w:r>
      <w:r w:rsidR="00B52111">
        <w:rPr>
          <w:rFonts w:ascii="Albertus Extra Bold" w:hAnsi="Albertus Extra Bold"/>
          <w:b/>
          <w:vertAlign w:val="superscript"/>
        </w:rPr>
        <w:t>1</w:t>
      </w:r>
    </w:p>
    <w:p w:rsidR="0044631D" w:rsidRDefault="0044631D" w:rsidP="00686AEB"/>
    <w:p w:rsidR="0044631D" w:rsidRDefault="0044631D" w:rsidP="00686AEB">
      <w:r>
        <w:tab/>
      </w:r>
      <w:r w:rsidR="00164E71">
        <w:rPr>
          <w:rFonts w:ascii="Albertus Extra Bold" w:hAnsi="Albertus Extra Bold"/>
          <w:b/>
          <w:vertAlign w:val="superscript"/>
        </w:rPr>
        <w:t>1</w:t>
      </w:r>
      <w:r w:rsidR="00164E71" w:rsidRPr="00164E71">
        <w:rPr>
          <w:rFonts w:ascii="Albertus Extra Bold" w:hAnsi="Albertus Extra Bold"/>
          <w:b/>
        </w:rPr>
        <w:t>[</w:t>
      </w:r>
      <w:r>
        <w:t>6.</w:t>
      </w:r>
      <w:r w:rsidR="00FA27A7">
        <w:tab/>
      </w:r>
      <w:r>
        <w:t>R.S.54:51A-8 is amended to read as follows:</w:t>
      </w:r>
    </w:p>
    <w:p w:rsidR="00646E9B" w:rsidRDefault="00646E9B" w:rsidP="00FA27A7">
      <w:pPr>
        <w:tabs>
          <w:tab w:val="clear" w:pos="1440"/>
          <w:tab w:val="left" w:pos="1530"/>
        </w:tabs>
      </w:pPr>
      <w:r>
        <w:tab/>
        <w:t>54:51A-8.</w:t>
      </w:r>
      <w:r w:rsidR="00FA27A7">
        <w:tab/>
      </w:r>
      <w:r>
        <w:t xml:space="preserve">a. </w:t>
      </w:r>
      <w:r w:rsidR="00DD7023">
        <w:t xml:space="preserve"> </w:t>
      </w:r>
      <w:r>
        <w:t>Conclusiveness of judgment; changes in value; effect of revaluation program.  Where a judgment not subject to further appeal has been rendered by the Tax Court involving real property, the judgment shall be conclusive and binding upon the municipal assessor and the taxing district, parties to the proceeding, for the assessment year and for the two assessment years succeeding the assessment year covered by the final judgment, except as to changes in the value of the property occurring after the assessment date.  The conclusive and binding effect of the judgment shall terminate with the tax year immediately preceding the year in which a program for a complete revaluation or complete reassessment of all real property within the district has been put into effect</w:t>
      </w:r>
      <w:r w:rsidR="006F0816" w:rsidRPr="006F0816">
        <w:rPr>
          <w:u w:val="single"/>
        </w:rPr>
        <w:t>,</w:t>
      </w:r>
      <w:r w:rsidR="00D8119D" w:rsidRPr="006F0816">
        <w:rPr>
          <w:u w:val="single"/>
        </w:rPr>
        <w:t xml:space="preserve"> </w:t>
      </w:r>
      <w:r w:rsidR="00D8119D" w:rsidRPr="00D8119D">
        <w:rPr>
          <w:u w:val="single"/>
        </w:rPr>
        <w:t xml:space="preserve">or in the case of a municipality located in a county wherein the county board of taxation is participating in the demonstration program established in section 4 of </w:t>
      </w:r>
      <w:r w:rsidR="00886D9B">
        <w:rPr>
          <w:u w:val="single"/>
        </w:rPr>
        <w:t xml:space="preserve">“the Real Property Assessment Demonstration Program,” </w:t>
      </w:r>
      <w:r w:rsidR="00D8119D" w:rsidRPr="00D8119D">
        <w:rPr>
          <w:u w:val="single"/>
        </w:rPr>
        <w:t>P.L.2013, c.15 (C.54:1-104)</w:t>
      </w:r>
      <w:r w:rsidR="00D8119D">
        <w:rPr>
          <w:u w:val="single"/>
        </w:rPr>
        <w:t>, when the assessor im</w:t>
      </w:r>
      <w:r w:rsidR="00D8119D" w:rsidRPr="00D8119D">
        <w:rPr>
          <w:u w:val="single"/>
        </w:rPr>
        <w:t>plements either a reassessment or other form of district-wide assessment review that requires the revision of all property assessments to current market value, that is approved by the county board of taxation</w:t>
      </w:r>
      <w:r w:rsidR="00D8119D">
        <w:t>.</w:t>
      </w:r>
      <w:r>
        <w:t xml:space="preserve">  If as of October 1 of the pretax year, the property in question has been the subject of an addition qualifying as an added assessment, a condominium or cooperative conversion, a subdivision or a zoning change, the conclusive and binding effect of such judgment shall terminate with said pretax year.</w:t>
      </w:r>
    </w:p>
    <w:p w:rsidR="00646E9B" w:rsidRDefault="00DD7023" w:rsidP="00646E9B">
      <w:r>
        <w:tab/>
        <w:t>b.</w:t>
      </w:r>
      <w:r w:rsidR="00FA27A7">
        <w:tab/>
      </w:r>
      <w:r w:rsidR="00646E9B">
        <w:t>If the assessor increases the assessment or fails to reflect on the tax duplicate a county board of taxation or Tax Court judgment issued prior to the final preparation of the tax duplicate in either of the two years following the year for which the judgment of the Tax Court was rendered and if said judgment is a final judgment not subject to further appeal, the burden of proof is on the taxing district to establish that the assessor acted reasonably in increasing the assessment.  If the Tax Court finds that the assessor did not act reasonably in increasing the assessment or failed to reflect said judgment on the tax duplicate, the Tax Court shall award to the taxpayer reasonable counsel fees, appraisal costs and other costs which shall be paid by the taxing district.</w:t>
      </w:r>
    </w:p>
    <w:p w:rsidR="00646E9B" w:rsidRDefault="00DD7023" w:rsidP="00646E9B">
      <w:r>
        <w:tab/>
        <w:t>c.</w:t>
      </w:r>
      <w:r w:rsidR="00FA27A7">
        <w:tab/>
      </w:r>
      <w:r w:rsidR="00646E9B">
        <w:t>In the event that a taxpayer is successful in an appeal from an assessment on nonresidential real property, the respective taxing district shall refund any excess taxes paid, less any amount of taxes, interest, and penalties, which may be applied against delinquencies pursuant to section 2 of P.L.1983, c.137 (C.54:4-134), in substantially equal payment periods and substantially equal payment amounts within three years of the date of final judgment.</w:t>
      </w:r>
    </w:p>
    <w:p w:rsidR="00646E9B" w:rsidRDefault="00646E9B" w:rsidP="00646E9B">
      <w:r>
        <w:tab/>
        <w:t>In the event that a taxpayer is successful in an appeal from an assessment on residential real property, the respective taxing district shall refund any excess taxes paid, less any amount of taxes, interest, and penalties, which may be applied against delinquencies pursuant to section 2 of P.L.1983, c.137 (C.54:4-134) within 60 days</w:t>
      </w:r>
      <w:r w:rsidR="00A07C61">
        <w:t xml:space="preserve"> of the date of final judgment.</w:t>
      </w:r>
    </w:p>
    <w:p w:rsidR="00A07C61" w:rsidRPr="00A07C61" w:rsidRDefault="00A07C61" w:rsidP="00646E9B">
      <w:pPr>
        <w:rPr>
          <w:u w:val="single"/>
        </w:rPr>
      </w:pPr>
      <w:r>
        <w:tab/>
      </w:r>
      <w:r w:rsidRPr="00A07C61">
        <w:rPr>
          <w:u w:val="single"/>
        </w:rPr>
        <w:t>d.</w:t>
      </w:r>
      <w:r w:rsidR="00FA27A7">
        <w:rPr>
          <w:u w:val="single"/>
        </w:rPr>
        <w:tab/>
      </w:r>
      <w:r w:rsidR="00E015A9">
        <w:rPr>
          <w:u w:val="single"/>
        </w:rPr>
        <w:t>With respect to real property located in a county participating in the real property assessment program established in section 4 of the “Real Property Assessment Demonstration Program,” P.L.2013, c.15 (C.54:1-104), i</w:t>
      </w:r>
      <w:r w:rsidRPr="00A07C61">
        <w:rPr>
          <w:u w:val="single"/>
        </w:rPr>
        <w:t xml:space="preserve">n a municipality that has performed </w:t>
      </w:r>
      <w:r w:rsidR="00DE7A91">
        <w:rPr>
          <w:u w:val="single"/>
        </w:rPr>
        <w:t>municipal</w:t>
      </w:r>
      <w:r w:rsidRPr="00A07C61">
        <w:rPr>
          <w:u w:val="single"/>
        </w:rPr>
        <w:t>-wide reassessment that were approved by the county board of taxation, and required the review and revision of all parcels to current market value, if the assessor changes an assessment judged by appeal in the previous year by any amount, the assessor shall send an additional notice to th</w:t>
      </w:r>
      <w:r w:rsidR="00D8119D">
        <w:rPr>
          <w:u w:val="single"/>
        </w:rPr>
        <w:t>e</w:t>
      </w:r>
      <w:r w:rsidRPr="00A07C61">
        <w:rPr>
          <w:u w:val="single"/>
        </w:rPr>
        <w:t xml:space="preserve"> owner of the property disclosing the change in assessm</w:t>
      </w:r>
      <w:r w:rsidR="00D8119D">
        <w:rPr>
          <w:u w:val="single"/>
        </w:rPr>
        <w:t>e</w:t>
      </w:r>
      <w:r w:rsidRPr="00A07C61">
        <w:rPr>
          <w:u w:val="single"/>
        </w:rPr>
        <w:t>nt.  This assessment change notification shall be sent by regular mail at least 45 days immediately prior to the deadline for filing an appeal with the county board of taxation</w:t>
      </w:r>
      <w:r w:rsidR="00D563EC">
        <w:rPr>
          <w:u w:val="single"/>
        </w:rPr>
        <w:t>.</w:t>
      </w:r>
    </w:p>
    <w:p w:rsidR="00646E9B" w:rsidRPr="00164E71" w:rsidRDefault="00FA27A7" w:rsidP="00646E9B">
      <w:pPr>
        <w:rPr>
          <w:rFonts w:ascii="Albertus Extra Bold" w:hAnsi="Albertus Extra Bold"/>
          <w:b/>
          <w:vertAlign w:val="superscript"/>
        </w:rPr>
      </w:pPr>
      <w:r>
        <w:t>(</w:t>
      </w:r>
      <w:proofErr w:type="spellStart"/>
      <w:r>
        <w:t>cf</w:t>
      </w:r>
      <w:proofErr w:type="spellEnd"/>
      <w:r>
        <w:t xml:space="preserve">: </w:t>
      </w:r>
      <w:r w:rsidR="00646E9B">
        <w:t>P.L.2019, c.230, s.2)</w:t>
      </w:r>
      <w:r w:rsidR="00164E71" w:rsidRPr="00164E71">
        <w:rPr>
          <w:rFonts w:ascii="Albertus Extra Bold" w:hAnsi="Albertus Extra Bold"/>
          <w:b/>
        </w:rPr>
        <w:t>]</w:t>
      </w:r>
      <w:r w:rsidR="00164E71">
        <w:rPr>
          <w:rFonts w:ascii="Albertus Extra Bold" w:hAnsi="Albertus Extra Bold"/>
          <w:b/>
          <w:vertAlign w:val="superscript"/>
        </w:rPr>
        <w:t>1</w:t>
      </w:r>
    </w:p>
    <w:p w:rsidR="0044631D" w:rsidRDefault="0044631D" w:rsidP="00686AEB"/>
    <w:p w:rsidR="003D653C" w:rsidRPr="003D653C"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D653C">
        <w:rPr>
          <w:spacing w:val="0"/>
        </w:rPr>
        <w:tab/>
      </w:r>
      <w:r w:rsidRPr="003D653C">
        <w:rPr>
          <w:rFonts w:ascii="Albertus Extra Bold" w:hAnsi="Albertus Extra Bold"/>
          <w:b/>
          <w:vertAlign w:val="superscript"/>
        </w:rPr>
        <w:t>1</w:t>
      </w:r>
      <w:r w:rsidRPr="003D653C">
        <w:rPr>
          <w:rFonts w:ascii="Albertus Extra Bold" w:hAnsi="Albertus Extra Bold"/>
          <w:b/>
        </w:rPr>
        <w:t>[</w:t>
      </w:r>
      <w:r w:rsidRPr="003D653C">
        <w:rPr>
          <w:spacing w:val="0"/>
        </w:rPr>
        <w:t>7.</w:t>
      </w:r>
      <w:r w:rsidRPr="003D653C">
        <w:rPr>
          <w:rFonts w:ascii="Albertus Extra Bold" w:hAnsi="Albertus Extra Bold"/>
          <w:b/>
        </w:rPr>
        <w:t>]</w:t>
      </w:r>
      <w:r w:rsidRPr="003D653C">
        <w:rPr>
          <w:spacing w:val="0"/>
        </w:rPr>
        <w:t xml:space="preserve"> </w:t>
      </w:r>
      <w:r w:rsidRPr="003D653C">
        <w:rPr>
          <w:spacing w:val="0"/>
          <w:u w:val="single"/>
        </w:rPr>
        <w:t>5.</w:t>
      </w:r>
      <w:r w:rsidRPr="003D653C">
        <w:rPr>
          <w:rFonts w:ascii="Albertus Extra Bold" w:hAnsi="Albertus Extra Bold"/>
          <w:b/>
          <w:vertAlign w:val="superscript"/>
        </w:rPr>
        <w:t>1</w:t>
      </w:r>
      <w:r w:rsidRPr="003D653C">
        <w:rPr>
          <w:spacing w:val="0"/>
        </w:rPr>
        <w:t xml:space="preserve">  </w:t>
      </w:r>
      <w:r w:rsidRPr="003D653C">
        <w:t>R.S.54:4-38 is amended to read as follows:</w:t>
      </w:r>
    </w:p>
    <w:p w:rsidR="003D653C" w:rsidRPr="003D653C" w:rsidRDefault="003D653C" w:rsidP="003D653C">
      <w:r w:rsidRPr="003D653C">
        <w:tab/>
        <w:t>54:4-38.  a.  Except as provided in subsection b. of this section, every assessor, at least ten days before filing the complete assessment list and duplicate with the county board of taxation, and before annexing thereto his affidavit as required in section 54:4-36 of this title,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D653C" w:rsidRPr="003D653C" w:rsidRDefault="003D653C" w:rsidP="003D653C">
      <w:r w:rsidRPr="003D653C">
        <w:tab/>
        <w:t>b.</w:t>
      </w:r>
      <w:r w:rsidRPr="003D653C">
        <w:tab/>
        <w:t>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D653C" w:rsidRPr="003D653C" w:rsidRDefault="003D653C" w:rsidP="003D653C">
      <w:pPr>
        <w:rPr>
          <w:u w:val="single"/>
        </w:rPr>
      </w:pPr>
      <w:r w:rsidRPr="003D653C">
        <w:tab/>
      </w:r>
      <w:r w:rsidRPr="003D653C">
        <w:rPr>
          <w:rFonts w:ascii="Albertus Extra Bold" w:hAnsi="Albertus Extra Bold"/>
          <w:b/>
          <w:vertAlign w:val="superscript"/>
        </w:rPr>
        <w:t>1</w:t>
      </w:r>
      <w:r w:rsidRPr="003D653C">
        <w:rPr>
          <w:rFonts w:ascii="Albertus Extra Bold" w:hAnsi="Albertus Extra Bold"/>
          <w:b/>
        </w:rPr>
        <w:t>[</w:t>
      </w:r>
      <w:r w:rsidRPr="003D653C">
        <w:rPr>
          <w:u w:val="single"/>
        </w:rPr>
        <w:t>With the exception of any judgment change notification notice required by R.S.54:3-26 or R.S.54:51A-8, the</w:t>
      </w:r>
      <w:r w:rsidRPr="003D653C">
        <w:rPr>
          <w:rFonts w:ascii="Albertus Extra Bold" w:hAnsi="Albertus Extra Bold"/>
          <w:b/>
        </w:rPr>
        <w:t>]</w:t>
      </w:r>
      <w:r w:rsidRPr="003D653C">
        <w:t xml:space="preserve"> </w:t>
      </w:r>
      <w:r w:rsidRPr="003D653C">
        <w:rPr>
          <w:u w:val="single"/>
        </w:rPr>
        <w:t>The</w:t>
      </w:r>
      <w:r w:rsidRPr="003D653C">
        <w:rPr>
          <w:rFonts w:ascii="Albertus Extra Bold" w:hAnsi="Albertus Extra Bold"/>
          <w:b/>
          <w:vertAlign w:val="superscript"/>
        </w:rPr>
        <w:t>1</w:t>
      </w:r>
      <w:r w:rsidRPr="003D653C">
        <w:t xml:space="preserve"> </w:t>
      </w:r>
      <w:r w:rsidRPr="003D653C">
        <w:rPr>
          <w:u w:val="single"/>
        </w:rPr>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3D653C" w:rsidRPr="003D653C" w:rsidRDefault="003D653C" w:rsidP="003D653C">
      <w:r w:rsidRPr="003D653C">
        <w:t>(</w:t>
      </w:r>
      <w:proofErr w:type="spellStart"/>
      <w:r w:rsidRPr="003D653C">
        <w:t>cf</w:t>
      </w:r>
      <w:proofErr w:type="spellEnd"/>
      <w:r w:rsidRPr="003D653C">
        <w:t>: P.L.2018, c.94, s.8)</w:t>
      </w:r>
    </w:p>
    <w:p w:rsidR="0044631D" w:rsidRDefault="0044631D" w:rsidP="00686AEB"/>
    <w:p w:rsidR="003D653C" w:rsidRPr="003D653C" w:rsidRDefault="003D653C" w:rsidP="003D65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D653C">
        <w:rPr>
          <w:spacing w:val="0"/>
        </w:rPr>
        <w:tab/>
      </w:r>
      <w:r w:rsidRPr="003D653C">
        <w:rPr>
          <w:rFonts w:ascii="Albertus Extra Bold" w:hAnsi="Albertus Extra Bold"/>
          <w:b/>
          <w:vertAlign w:val="superscript"/>
        </w:rPr>
        <w:t>1</w:t>
      </w:r>
      <w:r w:rsidRPr="003D653C">
        <w:rPr>
          <w:rFonts w:ascii="Albertus Extra Bold" w:hAnsi="Albertus Extra Bold"/>
          <w:b/>
        </w:rPr>
        <w:t>[</w:t>
      </w:r>
      <w:r w:rsidRPr="003D653C">
        <w:rPr>
          <w:spacing w:val="0"/>
        </w:rPr>
        <w:t>8.</w:t>
      </w:r>
      <w:r w:rsidRPr="003D653C">
        <w:rPr>
          <w:rFonts w:ascii="Albertus Extra Bold" w:hAnsi="Albertus Extra Bold"/>
          <w:b/>
        </w:rPr>
        <w:t>]</w:t>
      </w:r>
      <w:r w:rsidRPr="003D653C">
        <w:rPr>
          <w:spacing w:val="0"/>
        </w:rPr>
        <w:t xml:space="preserve"> </w:t>
      </w:r>
      <w:r w:rsidRPr="003D653C">
        <w:rPr>
          <w:spacing w:val="0"/>
          <w:u w:val="single"/>
        </w:rPr>
        <w:t>6.</w:t>
      </w:r>
      <w:r w:rsidRPr="003D653C">
        <w:rPr>
          <w:rFonts w:ascii="Albertus Extra Bold" w:hAnsi="Albertus Extra Bold"/>
          <w:b/>
          <w:vertAlign w:val="superscript"/>
        </w:rPr>
        <w:t>1</w:t>
      </w:r>
      <w:r w:rsidRPr="003D653C">
        <w:rPr>
          <w:spacing w:val="0"/>
        </w:rPr>
        <w:t xml:space="preserve">  </w:t>
      </w:r>
      <w:r w:rsidRPr="003D653C">
        <w:t>Section 32 of P.L.1991, c.75 (C.54:4-38.1) is amended to read as follows:</w:t>
      </w:r>
    </w:p>
    <w:p w:rsidR="003D653C" w:rsidRPr="003D653C" w:rsidRDefault="003D653C" w:rsidP="003D653C">
      <w:r w:rsidRPr="003D653C">
        <w:tab/>
        <w:t>32.</w:t>
      </w:r>
      <w:r w:rsidRPr="003D653C">
        <w:tab/>
        <w:t>a.  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3D653C" w:rsidRPr="003D653C" w:rsidRDefault="003D653C" w:rsidP="003D653C">
      <w:r w:rsidRPr="003D653C">
        <w:tab/>
        <w:t>b.</w:t>
      </w:r>
      <w:r w:rsidRPr="003D653C">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  </w:t>
      </w:r>
      <w:r w:rsidRPr="003D653C">
        <w:rPr>
          <w:rFonts w:ascii="Albertus Extra Bold" w:hAnsi="Albertus Extra Bold"/>
          <w:b/>
          <w:vertAlign w:val="superscript"/>
        </w:rPr>
        <w:t>1</w:t>
      </w:r>
      <w:r w:rsidRPr="003D653C">
        <w:rPr>
          <w:rFonts w:ascii="Albertus Extra Bold" w:hAnsi="Albertus Extra Bold"/>
          <w:b/>
        </w:rPr>
        <w:t>[</w:t>
      </w:r>
      <w:r w:rsidRPr="003D653C">
        <w:rPr>
          <w:u w:val="single"/>
        </w:rPr>
        <w:t>With the exception of any judgment change notification notice required by R.S.54:3-26 or R.S.54:51A-8, the</w:t>
      </w:r>
      <w:r w:rsidRPr="003D653C">
        <w:rPr>
          <w:rFonts w:ascii="Albertus Extra Bold" w:hAnsi="Albertus Extra Bold"/>
          <w:b/>
        </w:rPr>
        <w:t>]</w:t>
      </w:r>
      <w:r w:rsidRPr="003D653C">
        <w:rPr>
          <w:spacing w:val="0"/>
        </w:rPr>
        <w:t xml:space="preserve"> </w:t>
      </w:r>
      <w:r w:rsidRPr="003D653C">
        <w:rPr>
          <w:spacing w:val="0"/>
          <w:u w:val="single"/>
        </w:rPr>
        <w:t>The</w:t>
      </w:r>
      <w:r w:rsidRPr="003D653C">
        <w:rPr>
          <w:rFonts w:ascii="Albertus Extra Bold" w:hAnsi="Albertus Extra Bold"/>
          <w:b/>
          <w:vertAlign w:val="superscript"/>
        </w:rPr>
        <w:t>1</w:t>
      </w:r>
      <w:r w:rsidRPr="003D653C">
        <w:rPr>
          <w:spacing w:val="0"/>
        </w:rPr>
        <w:t xml:space="preserve"> </w:t>
      </w:r>
      <w:r w:rsidRPr="009F7603">
        <w:t xml:space="preserve"> </w:t>
      </w:r>
      <w:r w:rsidRPr="003D653C">
        <w:rPr>
          <w:u w:val="single"/>
        </w:rPr>
        <w:t>notification required by this section shall satisfy any notice requirement to a property owner in a municipality located in a county wherein the county board of taxation is participating in the “Real Property Assessment Demonstration Program” established in section 4 of P.L.2013, c.15 (C.54:1-104) concerning the assessment of that property owner’s preliminary assessment value for the tax year.</w:t>
      </w:r>
    </w:p>
    <w:p w:rsidR="003D653C" w:rsidRPr="003D653C" w:rsidRDefault="003D653C" w:rsidP="003D653C">
      <w:r w:rsidRPr="003D653C">
        <w:tab/>
        <w:t>c.</w:t>
      </w:r>
      <w:r w:rsidRPr="003D653C">
        <w:tab/>
        <w:t xml:space="preserve">The county board of taxation of the </w:t>
      </w:r>
      <w:r w:rsidRPr="003D653C">
        <w:rPr>
          <w:rFonts w:ascii="Albertus Extra Bold" w:hAnsi="Albertus Extra Bold"/>
          <w:b/>
        </w:rPr>
        <w:t>[</w:t>
      </w:r>
      <w:r w:rsidRPr="003D653C">
        <w:t>demonstration</w:t>
      </w:r>
      <w:r w:rsidRPr="003D653C">
        <w:rPr>
          <w:rFonts w:ascii="Albertus Extra Bold" w:hAnsi="Albertus Extra Bold"/>
          <w:b/>
        </w:rPr>
        <w:t>]</w:t>
      </w:r>
      <w:r w:rsidRPr="003D653C">
        <w:t xml:space="preserve"> county </w:t>
      </w:r>
      <w:r w:rsidRPr="003D653C">
        <w:rPr>
          <w:u w:val="single"/>
        </w:rPr>
        <w:t>participating in the real property assessment program established in section 4 of the “Real Property Assessment Demonstration Program,” P.L.2013, c.15 (C.54:1-104)</w:t>
      </w:r>
      <w:r w:rsidRPr="003D653C">
        <w:t xml:space="preserve"> shall make the preliminary data electronically accessible to the public by posting the data in searchable form on the county's website not later than 15 business days after the submission of the preliminary data.</w:t>
      </w:r>
    </w:p>
    <w:p w:rsidR="003D653C" w:rsidRPr="003D653C" w:rsidRDefault="003D653C" w:rsidP="003D653C">
      <w:r w:rsidRPr="003D653C">
        <w:t>(</w:t>
      </w:r>
      <w:proofErr w:type="spellStart"/>
      <w:r w:rsidRPr="003D653C">
        <w:t>cf</w:t>
      </w:r>
      <w:proofErr w:type="spellEnd"/>
      <w:r w:rsidRPr="003D653C">
        <w:t>: P.L.2018, c.94, s.9)</w:t>
      </w:r>
    </w:p>
    <w:p w:rsidR="00646E9B" w:rsidRDefault="00646E9B" w:rsidP="00686AEB"/>
    <w:p w:rsidR="0044631D" w:rsidRDefault="0044631D" w:rsidP="00686AEB">
      <w:r>
        <w:tab/>
      </w:r>
      <w:r w:rsidR="00985E21">
        <w:rPr>
          <w:rFonts w:ascii="Albertus Extra Bold" w:hAnsi="Albertus Extra Bold"/>
          <w:b/>
          <w:vertAlign w:val="superscript"/>
        </w:rPr>
        <w:t>1</w:t>
      </w:r>
      <w:r w:rsidR="00985E21" w:rsidRPr="00985E21">
        <w:rPr>
          <w:rFonts w:ascii="Albertus Extra Bold" w:hAnsi="Albertus Extra Bold"/>
          <w:b/>
        </w:rPr>
        <w:t>[</w:t>
      </w:r>
      <w:r>
        <w:t>9.</w:t>
      </w:r>
      <w:r w:rsidR="00985E21" w:rsidRPr="00985E21">
        <w:rPr>
          <w:rFonts w:ascii="Albertus Extra Bold" w:hAnsi="Albertus Extra Bold"/>
          <w:b/>
        </w:rPr>
        <w:t>]</w:t>
      </w:r>
      <w:r w:rsidR="00985E21">
        <w:t xml:space="preserve"> </w:t>
      </w:r>
      <w:r w:rsidR="00985E21" w:rsidRPr="00985E21">
        <w:rPr>
          <w:u w:val="single"/>
        </w:rPr>
        <w:t>7.</w:t>
      </w:r>
      <w:r w:rsidR="00985E21">
        <w:rPr>
          <w:rFonts w:ascii="Albertus Extra Bold" w:hAnsi="Albertus Extra Bold"/>
          <w:b/>
          <w:vertAlign w:val="superscript"/>
        </w:rPr>
        <w:t>1</w:t>
      </w:r>
      <w:r w:rsidR="00985E21">
        <w:tab/>
      </w:r>
      <w:r>
        <w:t>Section 1 of P.L.1945, c.260 (C.54:4-35.1) is amended to read as follows:</w:t>
      </w:r>
    </w:p>
    <w:p w:rsidR="0044631D" w:rsidRDefault="0044631D" w:rsidP="0044631D">
      <w:r>
        <w:tab/>
        <w:t>1.</w:t>
      </w:r>
      <w:r w:rsidR="00FA27A7">
        <w:tab/>
      </w:r>
      <w:r>
        <w:t>a.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January 1 of the following year, the assessor shall, upon notice thereof being given to him by the property owner prior to January 10 of that year, and after examination and inquiry, determine the value of such parcel of real property as of that January 1, and assess the same according to such value.</w:t>
      </w:r>
    </w:p>
    <w:p w:rsidR="0044631D" w:rsidRDefault="0044631D" w:rsidP="00FA27A7">
      <w:pPr>
        <w:tabs>
          <w:tab w:val="clear" w:pos="1440"/>
          <w:tab w:val="left" w:pos="1260"/>
        </w:tabs>
      </w:pPr>
      <w:r>
        <w:tab/>
        <w:t>b.</w:t>
      </w:r>
      <w:r w:rsidR="00FA27A7">
        <w:tab/>
        <w:t>(1)</w:t>
      </w:r>
      <w:r w:rsidR="00FA27A7">
        <w:tab/>
      </w:r>
      <w:r>
        <w:t xml:space="preserve">In the case of a county participating in the demonstration program established by section 4 of P.L.2013, c.15 (C.54:1-104), </w:t>
      </w:r>
      <w:r w:rsidR="0082415C" w:rsidRPr="0082415C">
        <w:rPr>
          <w:u w:val="single"/>
        </w:rPr>
        <w:t>a county operating under the “Property Tax Assessment Reform Act,” P.L</w:t>
      </w:r>
      <w:r w:rsidR="0082415C">
        <w:rPr>
          <w:u w:val="single"/>
        </w:rPr>
        <w:t xml:space="preserve">.2009, c.118 </w:t>
      </w:r>
      <w:r w:rsidR="0082415C" w:rsidRPr="0082415C">
        <w:rPr>
          <w:u w:val="single"/>
        </w:rPr>
        <w:t>(C.54:1-86 et seq.), and a county that has adopted, by resolution, the provisions of section 1 of P.L.2018, c.94 (C.54:1-105</w:t>
      </w:r>
      <w:r w:rsidR="0082415C" w:rsidRPr="006C11C7">
        <w:rPr>
          <w:u w:val="single"/>
        </w:rPr>
        <w:t>,</w:t>
      </w:r>
      <w:r w:rsidR="0082415C">
        <w:t xml:space="preserve"> </w:t>
      </w:r>
      <w:r>
        <w:t>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44631D" w:rsidRDefault="006B5C39" w:rsidP="0044631D">
      <w:r>
        <w:tab/>
        <w:t xml:space="preserve">(2)  </w:t>
      </w:r>
      <w:r w:rsidR="0044631D">
        <w:t xml:space="preserve">To properly capture the value of the building or structure from January 1 to the date of the depreciation of the building or structure, the assessor's </w:t>
      </w:r>
      <w:r w:rsidR="0082415C" w:rsidRPr="0082415C">
        <w:rPr>
          <w:rFonts w:ascii="Albertus Extra Bold" w:hAnsi="Albertus Extra Bold"/>
          <w:b/>
        </w:rPr>
        <w:t>[</w:t>
      </w:r>
      <w:r w:rsidR="0044631D">
        <w:t>final tax</w:t>
      </w:r>
      <w:r w:rsidR="0082415C" w:rsidRPr="0082415C">
        <w:rPr>
          <w:rFonts w:ascii="Albertus Extra Bold" w:hAnsi="Albertus Extra Bold"/>
          <w:b/>
        </w:rPr>
        <w:t>]</w:t>
      </w:r>
      <w:r w:rsidR="0044631D">
        <w:t xml:space="preserve"> </w:t>
      </w:r>
      <w:r w:rsidR="0082415C" w:rsidRPr="0082415C">
        <w:rPr>
          <w:u w:val="single"/>
        </w:rPr>
        <w:t>added assessment</w:t>
      </w:r>
      <w:r w:rsidR="0082415C">
        <w:t xml:space="preserve"> </w:t>
      </w:r>
      <w:r w:rsidR="0044631D">
        <w:t>list shall include an improvement value that reflects the prorated value of the building or structure as of January 1 for the number of days prior to the date of the depreciation of the building or structure.</w:t>
      </w:r>
    </w:p>
    <w:p w:rsidR="0044631D" w:rsidRDefault="00FA27A7" w:rsidP="0044631D">
      <w:r>
        <w:t>(</w:t>
      </w:r>
      <w:proofErr w:type="spellStart"/>
      <w:r>
        <w:t>cf</w:t>
      </w:r>
      <w:proofErr w:type="spellEnd"/>
      <w:r>
        <w:t xml:space="preserve">: </w:t>
      </w:r>
      <w:r w:rsidR="0044631D">
        <w:t>P.L.2017, c.228, s.1)</w:t>
      </w:r>
    </w:p>
    <w:p w:rsidR="0082415C" w:rsidRDefault="0082415C" w:rsidP="00686AEB"/>
    <w:p w:rsidR="0044631D" w:rsidRDefault="0044631D" w:rsidP="00686AEB">
      <w:r>
        <w:tab/>
      </w:r>
      <w:r w:rsidR="007F22DE">
        <w:rPr>
          <w:rFonts w:ascii="Albertus Extra Bold" w:hAnsi="Albertus Extra Bold"/>
          <w:b/>
          <w:vertAlign w:val="superscript"/>
        </w:rPr>
        <w:t>1</w:t>
      </w:r>
      <w:r w:rsidR="007F22DE" w:rsidRPr="007F22DE">
        <w:rPr>
          <w:rFonts w:ascii="Albertus Extra Bold" w:hAnsi="Albertus Extra Bold"/>
          <w:b/>
        </w:rPr>
        <w:t>[</w:t>
      </w:r>
      <w:r>
        <w:t>10.</w:t>
      </w:r>
      <w:r w:rsidR="007F22DE" w:rsidRPr="007F22DE">
        <w:rPr>
          <w:rFonts w:ascii="Albertus Extra Bold" w:hAnsi="Albertus Extra Bold"/>
          <w:b/>
        </w:rPr>
        <w:t>]</w:t>
      </w:r>
      <w:r w:rsidR="007F22DE">
        <w:t xml:space="preserve"> </w:t>
      </w:r>
      <w:r w:rsidR="007F22DE" w:rsidRPr="007F22DE">
        <w:rPr>
          <w:u w:val="single"/>
        </w:rPr>
        <w:t>8.</w:t>
      </w:r>
      <w:r w:rsidR="007F22DE">
        <w:rPr>
          <w:rFonts w:ascii="Albertus Extra Bold" w:hAnsi="Albertus Extra Bold"/>
          <w:b/>
          <w:vertAlign w:val="superscript"/>
        </w:rPr>
        <w:t>1</w:t>
      </w:r>
      <w:r w:rsidR="007F22DE">
        <w:tab/>
      </w:r>
      <w:r>
        <w:t>This act shall take effect immediately.</w:t>
      </w:r>
    </w:p>
    <w:p w:rsidR="00EF41E4" w:rsidRDefault="00EF41E4" w:rsidP="00686AEB"/>
    <w:p w:rsidR="00EF41E4" w:rsidRDefault="00EF41E4" w:rsidP="00686AEB"/>
    <w:p w:rsidR="00EF41E4" w:rsidRDefault="00EF41E4" w:rsidP="00EF41E4">
      <w:pPr>
        <w:jc w:val="center"/>
      </w:pPr>
      <w:r>
        <w:rPr>
          <w:u w:val="single"/>
        </w:rPr>
        <w:t>                                </w:t>
      </w:r>
    </w:p>
    <w:p w:rsidR="00EF41E4" w:rsidRDefault="00EF41E4" w:rsidP="00EF41E4">
      <w:pPr>
        <w:jc w:val="center"/>
      </w:pPr>
    </w:p>
    <w:p w:rsidR="00EF41E4" w:rsidRPr="00EF41E4" w:rsidRDefault="00EF41E4" w:rsidP="00D23322">
      <w:bookmarkStart w:id="1" w:name="_GoBack"/>
      <w:bookmarkEnd w:id="1"/>
      <w:r>
        <w:tab/>
        <w:t xml:space="preserve">Concerns assessment of real property in counties operating under “Real Property Assessment Demonstration Program.” </w:t>
      </w:r>
    </w:p>
    <w:sectPr w:rsidR="00EF41E4" w:rsidRPr="00EF41E4" w:rsidSect="00EF41E4">
      <w:headerReference w:type="default" r:id="rId8"/>
      <w:footerReference w:type="default" r:id="rId9"/>
      <w:type w:val="continuous"/>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DEB" w:rsidRDefault="00422DEB">
      <w:r>
        <w:separator/>
      </w:r>
    </w:p>
  </w:endnote>
  <w:endnote w:type="continuationSeparator" w:id="0">
    <w:p w:rsidR="00422DEB" w:rsidRDefault="0042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Pr="00921C91" w:rsidRDefault="00422D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2DEB" w:rsidRPr="00921C91" w:rsidRDefault="00422DEB">
    <w:pPr>
      <w:pStyle w:val="Footer"/>
      <w:rPr>
        <w:szCs w:val="18"/>
      </w:rPr>
    </w:pPr>
  </w:p>
  <w:p w:rsidR="00422DEB" w:rsidRPr="00921C91" w:rsidRDefault="00422D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50B2" w:rsidRDefault="00FE50B2" w:rsidP="00686AEB">
    <w:pPr>
      <w:pStyle w:val="Footer"/>
    </w:pPr>
    <w:r>
      <w:tab/>
      <w:t>Matter enclosed in superscript numerals has been adopted as follows:</w:t>
    </w:r>
  </w:p>
  <w:p w:rsidR="00FE50B2" w:rsidRDefault="00FE50B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October 22, 2020.</w:t>
    </w:r>
  </w:p>
  <w:p w:rsidR="00B55BDD" w:rsidRDefault="008B70B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FE50B2" w:rsidRDefault="00B55BDD" w:rsidP="00686AEB">
    <w:pPr>
      <w:pStyle w:val="Footer"/>
      <w:rPr>
        <w:rFonts w:ascii="AlbertusExtraBold" w:hAnsi="AlbertusExtraBold"/>
      </w:rPr>
    </w:pPr>
    <w:r>
      <w:rPr>
        <w:rFonts w:ascii="AlbertusExtraBold" w:hAnsi="AlbertusExtraBold"/>
      </w:rPr>
      <w:t xml:space="preserve">     </w:t>
    </w:r>
    <w:r w:rsidR="008B70B9">
      <w:rPr>
        <w:rFonts w:ascii="AlbertusExtraBold" w:hAnsi="AlbertusExtraBold"/>
      </w:rPr>
      <w:t>recommendations June 24, 2021.</w:t>
    </w:r>
  </w:p>
  <w:p w:rsidR="008B70B9" w:rsidRPr="008B70B9" w:rsidRDefault="008B70B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1E4" w:rsidRDefault="00EF41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DEB" w:rsidRDefault="00422DEB">
      <w:r>
        <w:separator/>
      </w:r>
    </w:p>
  </w:footnote>
  <w:footnote w:type="continuationSeparator" w:id="0">
    <w:p w:rsidR="00422DEB" w:rsidRDefault="00422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DEB" w:rsidRDefault="00422DEB" w:rsidP="00686AEB">
    <w:pPr>
      <w:pStyle w:val="Header"/>
      <w:jc w:val="center"/>
      <w:rPr>
        <w:rStyle w:val="PageNumber"/>
      </w:rPr>
    </w:pPr>
  </w:p>
  <w:p w:rsidR="005B52FE" w:rsidRDefault="005B52FE" w:rsidP="005B52FE">
    <w:pPr>
      <w:pStyle w:val="bpuHeadSpon"/>
    </w:pPr>
    <w:r w:rsidRPr="005B52FE">
      <w:rPr>
        <w:rStyle w:val="bpuHeadSponChar"/>
      </w:rPr>
      <w:t>S2725</w:t>
    </w:r>
    <w:r>
      <w:t xml:space="preserve"> </w:t>
    </w:r>
    <w:r w:rsidR="008B70B9">
      <w:t>[2R]</w:t>
    </w:r>
    <w:r w:rsidR="00FE50B2">
      <w:t xml:space="preserve"> </w:t>
    </w:r>
    <w:r>
      <w:t>GOPAL</w:t>
    </w:r>
  </w:p>
  <w:p w:rsidR="005B52FE" w:rsidRDefault="005B52FE" w:rsidP="005B52FE">
    <w:pPr>
      <w:pStyle w:val="bpuHeadSpon"/>
    </w:pPr>
    <w:r>
      <w:fldChar w:fldCharType="begin"/>
    </w:r>
    <w:r>
      <w:instrText xml:space="preserve"> PAGE  \* MERGEFORMAT </w:instrText>
    </w:r>
    <w:r>
      <w:fldChar w:fldCharType="separate"/>
    </w:r>
    <w:r w:rsidR="00EF41E4">
      <w:rPr>
        <w:noProof/>
      </w:rPr>
      <w:t>2</w:t>
    </w:r>
    <w:r>
      <w:fldChar w:fldCharType="end"/>
    </w:r>
  </w:p>
  <w:p w:rsidR="005B52FE" w:rsidRDefault="005B52FE" w:rsidP="005B52F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1E4" w:rsidRDefault="00EF41E4" w:rsidP="00686AEB">
    <w:pPr>
      <w:pStyle w:val="Header"/>
      <w:jc w:val="center"/>
      <w:rPr>
        <w:rStyle w:val="PageNumber"/>
      </w:rPr>
    </w:pPr>
  </w:p>
  <w:p w:rsidR="00EF41E4" w:rsidRDefault="00EF41E4" w:rsidP="005B52FE">
    <w:pPr>
      <w:pStyle w:val="bpuHeadSpon"/>
    </w:pPr>
    <w:r w:rsidRPr="005B52FE">
      <w:rPr>
        <w:rStyle w:val="bpuHeadSponChar"/>
      </w:rPr>
      <w:t>S2725</w:t>
    </w:r>
    <w:r>
      <w:t xml:space="preserve"> [2R]</w:t>
    </w:r>
  </w:p>
  <w:p w:rsidR="00EF41E4" w:rsidRDefault="00EF41E4" w:rsidP="005B52FE">
    <w:pPr>
      <w:pStyle w:val="bpuHeadSpon"/>
    </w:pPr>
    <w:r>
      <w:fldChar w:fldCharType="begin"/>
    </w:r>
    <w:r>
      <w:instrText xml:space="preserve"> PAGE  \* MERGEFORMAT </w:instrText>
    </w:r>
    <w:r>
      <w:fldChar w:fldCharType="separate"/>
    </w:r>
    <w:r w:rsidR="00720AF8">
      <w:rPr>
        <w:noProof/>
      </w:rPr>
      <w:t>13</w:t>
    </w:r>
    <w:r>
      <w:fldChar w:fldCharType="end"/>
    </w:r>
  </w:p>
  <w:p w:rsidR="00EF41E4" w:rsidRDefault="00EF41E4" w:rsidP="005B52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5B"/>
    <w:rsid w:val="0000190B"/>
    <w:rsid w:val="000051BD"/>
    <w:rsid w:val="00010674"/>
    <w:rsid w:val="000160A5"/>
    <w:rsid w:val="0002335B"/>
    <w:rsid w:val="0003549A"/>
    <w:rsid w:val="000367AE"/>
    <w:rsid w:val="00036A0E"/>
    <w:rsid w:val="00043B22"/>
    <w:rsid w:val="00052DA3"/>
    <w:rsid w:val="00054975"/>
    <w:rsid w:val="00057D20"/>
    <w:rsid w:val="0006197C"/>
    <w:rsid w:val="0006281F"/>
    <w:rsid w:val="0008141C"/>
    <w:rsid w:val="000931F1"/>
    <w:rsid w:val="00094A55"/>
    <w:rsid w:val="00097EBF"/>
    <w:rsid w:val="000A1918"/>
    <w:rsid w:val="000A44A7"/>
    <w:rsid w:val="000B1054"/>
    <w:rsid w:val="000B3411"/>
    <w:rsid w:val="000B3C26"/>
    <w:rsid w:val="000C054C"/>
    <w:rsid w:val="000C0578"/>
    <w:rsid w:val="000C12C2"/>
    <w:rsid w:val="000C4282"/>
    <w:rsid w:val="000D105B"/>
    <w:rsid w:val="000D11AF"/>
    <w:rsid w:val="000D209F"/>
    <w:rsid w:val="000D6255"/>
    <w:rsid w:val="000D6262"/>
    <w:rsid w:val="000D7B4A"/>
    <w:rsid w:val="000E27B0"/>
    <w:rsid w:val="000E4006"/>
    <w:rsid w:val="000E5B60"/>
    <w:rsid w:val="000E7F98"/>
    <w:rsid w:val="000F3DA2"/>
    <w:rsid w:val="000F5FDE"/>
    <w:rsid w:val="000F7466"/>
    <w:rsid w:val="00125850"/>
    <w:rsid w:val="0013000E"/>
    <w:rsid w:val="00133F81"/>
    <w:rsid w:val="00135943"/>
    <w:rsid w:val="001645FB"/>
    <w:rsid w:val="00164E71"/>
    <w:rsid w:val="00173D2B"/>
    <w:rsid w:val="00181676"/>
    <w:rsid w:val="00181F4A"/>
    <w:rsid w:val="00183603"/>
    <w:rsid w:val="00194E78"/>
    <w:rsid w:val="0019707B"/>
    <w:rsid w:val="00197E8B"/>
    <w:rsid w:val="00197FA4"/>
    <w:rsid w:val="001A161A"/>
    <w:rsid w:val="001A2D44"/>
    <w:rsid w:val="001A3B79"/>
    <w:rsid w:val="001A5EF9"/>
    <w:rsid w:val="001A66B6"/>
    <w:rsid w:val="001B4716"/>
    <w:rsid w:val="001B4EA4"/>
    <w:rsid w:val="001B639A"/>
    <w:rsid w:val="001C6D22"/>
    <w:rsid w:val="001C7C52"/>
    <w:rsid w:val="001D25F3"/>
    <w:rsid w:val="001D462A"/>
    <w:rsid w:val="001E15F1"/>
    <w:rsid w:val="001E16FA"/>
    <w:rsid w:val="001E6213"/>
    <w:rsid w:val="001F14C7"/>
    <w:rsid w:val="001F7405"/>
    <w:rsid w:val="00205533"/>
    <w:rsid w:val="002125C3"/>
    <w:rsid w:val="00212B8D"/>
    <w:rsid w:val="00216D3E"/>
    <w:rsid w:val="00222983"/>
    <w:rsid w:val="00227DC0"/>
    <w:rsid w:val="00236F54"/>
    <w:rsid w:val="002370D0"/>
    <w:rsid w:val="00244695"/>
    <w:rsid w:val="00255958"/>
    <w:rsid w:val="00257FA2"/>
    <w:rsid w:val="0026574A"/>
    <w:rsid w:val="002660BB"/>
    <w:rsid w:val="002720E8"/>
    <w:rsid w:val="0027259D"/>
    <w:rsid w:val="002730BA"/>
    <w:rsid w:val="00275293"/>
    <w:rsid w:val="002776B0"/>
    <w:rsid w:val="00280B38"/>
    <w:rsid w:val="00281B3E"/>
    <w:rsid w:val="00286C7E"/>
    <w:rsid w:val="002948DB"/>
    <w:rsid w:val="002A1029"/>
    <w:rsid w:val="002A3A1A"/>
    <w:rsid w:val="002A4692"/>
    <w:rsid w:val="002A51BA"/>
    <w:rsid w:val="002B2E26"/>
    <w:rsid w:val="002B3FE6"/>
    <w:rsid w:val="002B5138"/>
    <w:rsid w:val="002C275D"/>
    <w:rsid w:val="002C2D81"/>
    <w:rsid w:val="002C461E"/>
    <w:rsid w:val="002C6CEC"/>
    <w:rsid w:val="002E09CE"/>
    <w:rsid w:val="002E69D1"/>
    <w:rsid w:val="002F3BA6"/>
    <w:rsid w:val="002F61AD"/>
    <w:rsid w:val="00302E14"/>
    <w:rsid w:val="00315320"/>
    <w:rsid w:val="00315E27"/>
    <w:rsid w:val="00321E0C"/>
    <w:rsid w:val="00324B69"/>
    <w:rsid w:val="00325776"/>
    <w:rsid w:val="00325E27"/>
    <w:rsid w:val="00330395"/>
    <w:rsid w:val="00333704"/>
    <w:rsid w:val="00335B86"/>
    <w:rsid w:val="00336624"/>
    <w:rsid w:val="0034025F"/>
    <w:rsid w:val="00340458"/>
    <w:rsid w:val="0034200F"/>
    <w:rsid w:val="003446A0"/>
    <w:rsid w:val="0034481B"/>
    <w:rsid w:val="00345B37"/>
    <w:rsid w:val="00350130"/>
    <w:rsid w:val="00354334"/>
    <w:rsid w:val="003572E6"/>
    <w:rsid w:val="0036180C"/>
    <w:rsid w:val="00363CF5"/>
    <w:rsid w:val="00364344"/>
    <w:rsid w:val="003702CA"/>
    <w:rsid w:val="00370617"/>
    <w:rsid w:val="00382F1F"/>
    <w:rsid w:val="00391DA4"/>
    <w:rsid w:val="003A3C64"/>
    <w:rsid w:val="003A3F83"/>
    <w:rsid w:val="003C43EF"/>
    <w:rsid w:val="003C5A6B"/>
    <w:rsid w:val="003C7FB2"/>
    <w:rsid w:val="003D1528"/>
    <w:rsid w:val="003D24DE"/>
    <w:rsid w:val="003D653C"/>
    <w:rsid w:val="003E26D4"/>
    <w:rsid w:val="003E46D9"/>
    <w:rsid w:val="003E47BA"/>
    <w:rsid w:val="003F3B37"/>
    <w:rsid w:val="0040195A"/>
    <w:rsid w:val="00402DC0"/>
    <w:rsid w:val="0041592F"/>
    <w:rsid w:val="00416C4B"/>
    <w:rsid w:val="0041751E"/>
    <w:rsid w:val="004211E5"/>
    <w:rsid w:val="00422091"/>
    <w:rsid w:val="00422DEB"/>
    <w:rsid w:val="00425B0B"/>
    <w:rsid w:val="0042620E"/>
    <w:rsid w:val="0043198D"/>
    <w:rsid w:val="0043386C"/>
    <w:rsid w:val="0043412E"/>
    <w:rsid w:val="00436F2D"/>
    <w:rsid w:val="00436F5D"/>
    <w:rsid w:val="00441B42"/>
    <w:rsid w:val="0044631D"/>
    <w:rsid w:val="0045118A"/>
    <w:rsid w:val="00455D51"/>
    <w:rsid w:val="00456BF9"/>
    <w:rsid w:val="00461057"/>
    <w:rsid w:val="004704A8"/>
    <w:rsid w:val="00471102"/>
    <w:rsid w:val="00471F18"/>
    <w:rsid w:val="00483B48"/>
    <w:rsid w:val="00484144"/>
    <w:rsid w:val="00484C19"/>
    <w:rsid w:val="0048509A"/>
    <w:rsid w:val="00485866"/>
    <w:rsid w:val="00492076"/>
    <w:rsid w:val="004924C9"/>
    <w:rsid w:val="00493B1D"/>
    <w:rsid w:val="00497037"/>
    <w:rsid w:val="004A3009"/>
    <w:rsid w:val="004A6940"/>
    <w:rsid w:val="004A77A4"/>
    <w:rsid w:val="004B7919"/>
    <w:rsid w:val="004C181F"/>
    <w:rsid w:val="004C742C"/>
    <w:rsid w:val="004C794D"/>
    <w:rsid w:val="004D5711"/>
    <w:rsid w:val="004E1F3E"/>
    <w:rsid w:val="004F21BD"/>
    <w:rsid w:val="004F4F1D"/>
    <w:rsid w:val="004F74DD"/>
    <w:rsid w:val="00501317"/>
    <w:rsid w:val="0050495C"/>
    <w:rsid w:val="00505DC9"/>
    <w:rsid w:val="005061F6"/>
    <w:rsid w:val="00506E1E"/>
    <w:rsid w:val="00513C81"/>
    <w:rsid w:val="0052164D"/>
    <w:rsid w:val="00527BFB"/>
    <w:rsid w:val="00532A32"/>
    <w:rsid w:val="00540B0B"/>
    <w:rsid w:val="005412F0"/>
    <w:rsid w:val="0054460F"/>
    <w:rsid w:val="0054573D"/>
    <w:rsid w:val="005536CD"/>
    <w:rsid w:val="00554051"/>
    <w:rsid w:val="00557240"/>
    <w:rsid w:val="005651F3"/>
    <w:rsid w:val="0057126F"/>
    <w:rsid w:val="00572184"/>
    <w:rsid w:val="0057562E"/>
    <w:rsid w:val="00577A15"/>
    <w:rsid w:val="00580533"/>
    <w:rsid w:val="00587638"/>
    <w:rsid w:val="0059131D"/>
    <w:rsid w:val="005A03B8"/>
    <w:rsid w:val="005B0EF2"/>
    <w:rsid w:val="005B3F92"/>
    <w:rsid w:val="005B479C"/>
    <w:rsid w:val="005B52FE"/>
    <w:rsid w:val="005B561E"/>
    <w:rsid w:val="005B6A0E"/>
    <w:rsid w:val="005B7D73"/>
    <w:rsid w:val="005C07E4"/>
    <w:rsid w:val="005C2124"/>
    <w:rsid w:val="005C336F"/>
    <w:rsid w:val="005C7F3C"/>
    <w:rsid w:val="005D2240"/>
    <w:rsid w:val="005E017C"/>
    <w:rsid w:val="005E50C6"/>
    <w:rsid w:val="005F2A97"/>
    <w:rsid w:val="005F399B"/>
    <w:rsid w:val="005F691F"/>
    <w:rsid w:val="006019F8"/>
    <w:rsid w:val="00605B20"/>
    <w:rsid w:val="0061156F"/>
    <w:rsid w:val="00613FF5"/>
    <w:rsid w:val="006155A8"/>
    <w:rsid w:val="00621B94"/>
    <w:rsid w:val="00626239"/>
    <w:rsid w:val="00627F41"/>
    <w:rsid w:val="00635316"/>
    <w:rsid w:val="00635449"/>
    <w:rsid w:val="006378C5"/>
    <w:rsid w:val="006442EC"/>
    <w:rsid w:val="00645E6A"/>
    <w:rsid w:val="00646E9B"/>
    <w:rsid w:val="00647FC5"/>
    <w:rsid w:val="00647FD4"/>
    <w:rsid w:val="00665CBC"/>
    <w:rsid w:val="00667A5C"/>
    <w:rsid w:val="006712B1"/>
    <w:rsid w:val="00677316"/>
    <w:rsid w:val="00686AEB"/>
    <w:rsid w:val="006B5C39"/>
    <w:rsid w:val="006B7897"/>
    <w:rsid w:val="006B7FA7"/>
    <w:rsid w:val="006C086A"/>
    <w:rsid w:val="006C11C7"/>
    <w:rsid w:val="006C21C1"/>
    <w:rsid w:val="006C7327"/>
    <w:rsid w:val="006D00E5"/>
    <w:rsid w:val="006D791B"/>
    <w:rsid w:val="006E2895"/>
    <w:rsid w:val="006F0816"/>
    <w:rsid w:val="006F180D"/>
    <w:rsid w:val="006F4334"/>
    <w:rsid w:val="006F47AF"/>
    <w:rsid w:val="006F6B8A"/>
    <w:rsid w:val="00707CD3"/>
    <w:rsid w:val="00716BB9"/>
    <w:rsid w:val="00720AF8"/>
    <w:rsid w:val="007256D1"/>
    <w:rsid w:val="007279FD"/>
    <w:rsid w:val="007502CB"/>
    <w:rsid w:val="00752D79"/>
    <w:rsid w:val="00752E20"/>
    <w:rsid w:val="007537B8"/>
    <w:rsid w:val="007545AF"/>
    <w:rsid w:val="00756EDE"/>
    <w:rsid w:val="00781B4D"/>
    <w:rsid w:val="007824BF"/>
    <w:rsid w:val="00783B8D"/>
    <w:rsid w:val="00794B94"/>
    <w:rsid w:val="00794BD4"/>
    <w:rsid w:val="007A2C3F"/>
    <w:rsid w:val="007A2F73"/>
    <w:rsid w:val="007A3061"/>
    <w:rsid w:val="007A5A0B"/>
    <w:rsid w:val="007C0E14"/>
    <w:rsid w:val="007C7DE4"/>
    <w:rsid w:val="007D40CB"/>
    <w:rsid w:val="007D5796"/>
    <w:rsid w:val="007D59C0"/>
    <w:rsid w:val="007D7D9C"/>
    <w:rsid w:val="007E6DDD"/>
    <w:rsid w:val="007F22DE"/>
    <w:rsid w:val="007F485D"/>
    <w:rsid w:val="007F6050"/>
    <w:rsid w:val="00805DDF"/>
    <w:rsid w:val="00813627"/>
    <w:rsid w:val="00823CB4"/>
    <w:rsid w:val="0082415C"/>
    <w:rsid w:val="00832816"/>
    <w:rsid w:val="00837109"/>
    <w:rsid w:val="00840365"/>
    <w:rsid w:val="0084043A"/>
    <w:rsid w:val="008406A3"/>
    <w:rsid w:val="00841D2C"/>
    <w:rsid w:val="00845F3C"/>
    <w:rsid w:val="008461B8"/>
    <w:rsid w:val="008462F1"/>
    <w:rsid w:val="00847EF1"/>
    <w:rsid w:val="008538FA"/>
    <w:rsid w:val="008573B0"/>
    <w:rsid w:val="00866563"/>
    <w:rsid w:val="00866FDD"/>
    <w:rsid w:val="00867AC2"/>
    <w:rsid w:val="0087056E"/>
    <w:rsid w:val="00871D7F"/>
    <w:rsid w:val="00875402"/>
    <w:rsid w:val="00884D51"/>
    <w:rsid w:val="00886D9B"/>
    <w:rsid w:val="008916EC"/>
    <w:rsid w:val="00891E4F"/>
    <w:rsid w:val="008A31C5"/>
    <w:rsid w:val="008A4F9A"/>
    <w:rsid w:val="008B2850"/>
    <w:rsid w:val="008B70B9"/>
    <w:rsid w:val="008C6975"/>
    <w:rsid w:val="008C79B3"/>
    <w:rsid w:val="008D77BD"/>
    <w:rsid w:val="008E3DA6"/>
    <w:rsid w:val="008E454C"/>
    <w:rsid w:val="008F1E5A"/>
    <w:rsid w:val="00901BDA"/>
    <w:rsid w:val="009121D8"/>
    <w:rsid w:val="0091526B"/>
    <w:rsid w:val="00916F7A"/>
    <w:rsid w:val="00917FE3"/>
    <w:rsid w:val="009269F9"/>
    <w:rsid w:val="009318C7"/>
    <w:rsid w:val="00931C09"/>
    <w:rsid w:val="009348C2"/>
    <w:rsid w:val="009440D0"/>
    <w:rsid w:val="009523A3"/>
    <w:rsid w:val="00960958"/>
    <w:rsid w:val="00963A46"/>
    <w:rsid w:val="00966A3E"/>
    <w:rsid w:val="00971493"/>
    <w:rsid w:val="00971AD9"/>
    <w:rsid w:val="00973069"/>
    <w:rsid w:val="00973523"/>
    <w:rsid w:val="00980766"/>
    <w:rsid w:val="00982284"/>
    <w:rsid w:val="009835D4"/>
    <w:rsid w:val="00985E21"/>
    <w:rsid w:val="009865D4"/>
    <w:rsid w:val="00997152"/>
    <w:rsid w:val="009972CD"/>
    <w:rsid w:val="009A0E9C"/>
    <w:rsid w:val="009A45DA"/>
    <w:rsid w:val="009B06D2"/>
    <w:rsid w:val="009B34EC"/>
    <w:rsid w:val="009B38BF"/>
    <w:rsid w:val="009B5D67"/>
    <w:rsid w:val="009B6176"/>
    <w:rsid w:val="009B7F8E"/>
    <w:rsid w:val="009C0D22"/>
    <w:rsid w:val="009C2DD9"/>
    <w:rsid w:val="009C3E09"/>
    <w:rsid w:val="009C5630"/>
    <w:rsid w:val="009C6FE9"/>
    <w:rsid w:val="009D0E5D"/>
    <w:rsid w:val="009D0F63"/>
    <w:rsid w:val="009D7934"/>
    <w:rsid w:val="009D7CCF"/>
    <w:rsid w:val="009E5961"/>
    <w:rsid w:val="009E65A4"/>
    <w:rsid w:val="009F4FAC"/>
    <w:rsid w:val="009F7603"/>
    <w:rsid w:val="00A017C0"/>
    <w:rsid w:val="00A07C61"/>
    <w:rsid w:val="00A1052C"/>
    <w:rsid w:val="00A11228"/>
    <w:rsid w:val="00A222C2"/>
    <w:rsid w:val="00A2307B"/>
    <w:rsid w:val="00A25E9C"/>
    <w:rsid w:val="00A305D6"/>
    <w:rsid w:val="00A342C4"/>
    <w:rsid w:val="00A42B2F"/>
    <w:rsid w:val="00A50F6B"/>
    <w:rsid w:val="00A52237"/>
    <w:rsid w:val="00A551D6"/>
    <w:rsid w:val="00A6251B"/>
    <w:rsid w:val="00A6754E"/>
    <w:rsid w:val="00A70F58"/>
    <w:rsid w:val="00A72987"/>
    <w:rsid w:val="00A7346B"/>
    <w:rsid w:val="00A84C4F"/>
    <w:rsid w:val="00A85915"/>
    <w:rsid w:val="00A932A1"/>
    <w:rsid w:val="00A96E06"/>
    <w:rsid w:val="00AA23BC"/>
    <w:rsid w:val="00AA2EDA"/>
    <w:rsid w:val="00AA6197"/>
    <w:rsid w:val="00AA6C70"/>
    <w:rsid w:val="00AB16FD"/>
    <w:rsid w:val="00AB3168"/>
    <w:rsid w:val="00AB4813"/>
    <w:rsid w:val="00AC6466"/>
    <w:rsid w:val="00AC7639"/>
    <w:rsid w:val="00AD08BB"/>
    <w:rsid w:val="00AD0EC0"/>
    <w:rsid w:val="00AD70D6"/>
    <w:rsid w:val="00AD75BC"/>
    <w:rsid w:val="00AD7BB0"/>
    <w:rsid w:val="00AD7BC9"/>
    <w:rsid w:val="00AE1871"/>
    <w:rsid w:val="00AF1A8C"/>
    <w:rsid w:val="00AF320B"/>
    <w:rsid w:val="00B00302"/>
    <w:rsid w:val="00B0116D"/>
    <w:rsid w:val="00B01173"/>
    <w:rsid w:val="00B02F35"/>
    <w:rsid w:val="00B05A3C"/>
    <w:rsid w:val="00B07100"/>
    <w:rsid w:val="00B1138C"/>
    <w:rsid w:val="00B2147D"/>
    <w:rsid w:val="00B2574A"/>
    <w:rsid w:val="00B2652C"/>
    <w:rsid w:val="00B35D8A"/>
    <w:rsid w:val="00B45B34"/>
    <w:rsid w:val="00B52111"/>
    <w:rsid w:val="00B52B20"/>
    <w:rsid w:val="00B55BDD"/>
    <w:rsid w:val="00B57047"/>
    <w:rsid w:val="00B61D86"/>
    <w:rsid w:val="00B6342D"/>
    <w:rsid w:val="00B65004"/>
    <w:rsid w:val="00B726BD"/>
    <w:rsid w:val="00B732BC"/>
    <w:rsid w:val="00B87034"/>
    <w:rsid w:val="00B90E33"/>
    <w:rsid w:val="00B90ECE"/>
    <w:rsid w:val="00B9676B"/>
    <w:rsid w:val="00BA2EA5"/>
    <w:rsid w:val="00BA364B"/>
    <w:rsid w:val="00BA36C1"/>
    <w:rsid w:val="00BB1190"/>
    <w:rsid w:val="00BB31D0"/>
    <w:rsid w:val="00BB3A11"/>
    <w:rsid w:val="00BB4DDB"/>
    <w:rsid w:val="00BB5D79"/>
    <w:rsid w:val="00BB5F02"/>
    <w:rsid w:val="00BC5B1D"/>
    <w:rsid w:val="00BC7892"/>
    <w:rsid w:val="00BD7754"/>
    <w:rsid w:val="00BE24D6"/>
    <w:rsid w:val="00BE716B"/>
    <w:rsid w:val="00BE7EFA"/>
    <w:rsid w:val="00BF06AD"/>
    <w:rsid w:val="00BF2C67"/>
    <w:rsid w:val="00BF7084"/>
    <w:rsid w:val="00C04F4D"/>
    <w:rsid w:val="00C12943"/>
    <w:rsid w:val="00C12E48"/>
    <w:rsid w:val="00C1370B"/>
    <w:rsid w:val="00C13D14"/>
    <w:rsid w:val="00C15F53"/>
    <w:rsid w:val="00C23F09"/>
    <w:rsid w:val="00C25356"/>
    <w:rsid w:val="00C328D0"/>
    <w:rsid w:val="00C46BC1"/>
    <w:rsid w:val="00C5235F"/>
    <w:rsid w:val="00C54CE2"/>
    <w:rsid w:val="00C62EE7"/>
    <w:rsid w:val="00C66BF3"/>
    <w:rsid w:val="00C70140"/>
    <w:rsid w:val="00C73CA7"/>
    <w:rsid w:val="00C822F6"/>
    <w:rsid w:val="00C82AC2"/>
    <w:rsid w:val="00C8456C"/>
    <w:rsid w:val="00C8555D"/>
    <w:rsid w:val="00C91E19"/>
    <w:rsid w:val="00C92402"/>
    <w:rsid w:val="00C92867"/>
    <w:rsid w:val="00C93B93"/>
    <w:rsid w:val="00CA037D"/>
    <w:rsid w:val="00CA0837"/>
    <w:rsid w:val="00CA2442"/>
    <w:rsid w:val="00CA4725"/>
    <w:rsid w:val="00CB6246"/>
    <w:rsid w:val="00CC0A17"/>
    <w:rsid w:val="00CC0ACA"/>
    <w:rsid w:val="00CD0F93"/>
    <w:rsid w:val="00CD1BD1"/>
    <w:rsid w:val="00CD528D"/>
    <w:rsid w:val="00CE78BF"/>
    <w:rsid w:val="00CF65EB"/>
    <w:rsid w:val="00CF72AD"/>
    <w:rsid w:val="00D02441"/>
    <w:rsid w:val="00D039F4"/>
    <w:rsid w:val="00D10496"/>
    <w:rsid w:val="00D11173"/>
    <w:rsid w:val="00D1215F"/>
    <w:rsid w:val="00D15AD9"/>
    <w:rsid w:val="00D16561"/>
    <w:rsid w:val="00D17FF8"/>
    <w:rsid w:val="00D22C47"/>
    <w:rsid w:val="00D23322"/>
    <w:rsid w:val="00D2467F"/>
    <w:rsid w:val="00D268AC"/>
    <w:rsid w:val="00D27FF3"/>
    <w:rsid w:val="00D343D0"/>
    <w:rsid w:val="00D3664D"/>
    <w:rsid w:val="00D500E9"/>
    <w:rsid w:val="00D507BC"/>
    <w:rsid w:val="00D563EC"/>
    <w:rsid w:val="00D6090A"/>
    <w:rsid w:val="00D62FA3"/>
    <w:rsid w:val="00D63B6F"/>
    <w:rsid w:val="00D64A90"/>
    <w:rsid w:val="00D707D7"/>
    <w:rsid w:val="00D75041"/>
    <w:rsid w:val="00D75089"/>
    <w:rsid w:val="00D8119D"/>
    <w:rsid w:val="00D9410B"/>
    <w:rsid w:val="00D9695B"/>
    <w:rsid w:val="00DA05D7"/>
    <w:rsid w:val="00DA2417"/>
    <w:rsid w:val="00DA5585"/>
    <w:rsid w:val="00DA5FF5"/>
    <w:rsid w:val="00DB02AC"/>
    <w:rsid w:val="00DB6AA2"/>
    <w:rsid w:val="00DB6CE4"/>
    <w:rsid w:val="00DC7C5B"/>
    <w:rsid w:val="00DD7023"/>
    <w:rsid w:val="00DE10D1"/>
    <w:rsid w:val="00DE2514"/>
    <w:rsid w:val="00DE6851"/>
    <w:rsid w:val="00DE7A91"/>
    <w:rsid w:val="00DF03EE"/>
    <w:rsid w:val="00E015A9"/>
    <w:rsid w:val="00E01B71"/>
    <w:rsid w:val="00E05CC9"/>
    <w:rsid w:val="00E07AAC"/>
    <w:rsid w:val="00E10F48"/>
    <w:rsid w:val="00E15573"/>
    <w:rsid w:val="00E25A5B"/>
    <w:rsid w:val="00E373C7"/>
    <w:rsid w:val="00E4267B"/>
    <w:rsid w:val="00E42F13"/>
    <w:rsid w:val="00E452DF"/>
    <w:rsid w:val="00E536F5"/>
    <w:rsid w:val="00E543CF"/>
    <w:rsid w:val="00E546FD"/>
    <w:rsid w:val="00E608F1"/>
    <w:rsid w:val="00E611B9"/>
    <w:rsid w:val="00E7144F"/>
    <w:rsid w:val="00E73D74"/>
    <w:rsid w:val="00E76A79"/>
    <w:rsid w:val="00E80692"/>
    <w:rsid w:val="00E80C24"/>
    <w:rsid w:val="00E85329"/>
    <w:rsid w:val="00E9230C"/>
    <w:rsid w:val="00E93836"/>
    <w:rsid w:val="00EA7C16"/>
    <w:rsid w:val="00EC5281"/>
    <w:rsid w:val="00EC791D"/>
    <w:rsid w:val="00EC7CA6"/>
    <w:rsid w:val="00ED3C5D"/>
    <w:rsid w:val="00ED4553"/>
    <w:rsid w:val="00EF0B2A"/>
    <w:rsid w:val="00EF41E4"/>
    <w:rsid w:val="00F00D08"/>
    <w:rsid w:val="00F15583"/>
    <w:rsid w:val="00F17D84"/>
    <w:rsid w:val="00F200EE"/>
    <w:rsid w:val="00F22481"/>
    <w:rsid w:val="00F2542E"/>
    <w:rsid w:val="00F27278"/>
    <w:rsid w:val="00F344E3"/>
    <w:rsid w:val="00F34D58"/>
    <w:rsid w:val="00F41A9D"/>
    <w:rsid w:val="00F44314"/>
    <w:rsid w:val="00F4785C"/>
    <w:rsid w:val="00F50C78"/>
    <w:rsid w:val="00F54B9C"/>
    <w:rsid w:val="00F56E96"/>
    <w:rsid w:val="00F573DD"/>
    <w:rsid w:val="00F61E59"/>
    <w:rsid w:val="00F63D99"/>
    <w:rsid w:val="00F6426B"/>
    <w:rsid w:val="00F709B3"/>
    <w:rsid w:val="00F71A5E"/>
    <w:rsid w:val="00FA0AFC"/>
    <w:rsid w:val="00FA1C82"/>
    <w:rsid w:val="00FA27A7"/>
    <w:rsid w:val="00FA2ED1"/>
    <w:rsid w:val="00FA4A52"/>
    <w:rsid w:val="00FA5BBD"/>
    <w:rsid w:val="00FB09F3"/>
    <w:rsid w:val="00FB4045"/>
    <w:rsid w:val="00FB4D8E"/>
    <w:rsid w:val="00FC0D0A"/>
    <w:rsid w:val="00FC1B0B"/>
    <w:rsid w:val="00FC4687"/>
    <w:rsid w:val="00FD16BD"/>
    <w:rsid w:val="00FD2F97"/>
    <w:rsid w:val="00FE50B2"/>
    <w:rsid w:val="00FF13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F0BFD4E"/>
  <w15:docId w15:val="{1C8FD7FF-95EA-4C7D-A499-F86285EE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57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573D"/>
    <w:rPr>
      <w:rFonts w:ascii="Segoe UI" w:hAnsi="Segoe UI" w:cs="Segoe UI"/>
      <w:spacing w:val="4"/>
      <w:sz w:val="18"/>
      <w:szCs w:val="18"/>
    </w:rPr>
  </w:style>
  <w:style w:type="character" w:styleId="LineNumber">
    <w:name w:val="line number"/>
    <w:basedOn w:val="DefaultParagraphFont"/>
    <w:semiHidden/>
    <w:unhideWhenUsed/>
    <w:rsid w:val="005B5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5708</Words>
  <Characters>29469</Characters>
  <Application>Microsoft Office Word</Application>
  <DocSecurity>0</DocSecurity>
  <Lines>588</Lines>
  <Paragraphs>68</Paragraphs>
  <ScaleCrop>false</ScaleCrop>
  <HeadingPairs>
    <vt:vector size="2" baseType="variant">
      <vt:variant>
        <vt:lpstr>Title</vt:lpstr>
      </vt:variant>
      <vt:variant>
        <vt:i4>1</vt:i4>
      </vt:variant>
    </vt:vector>
  </HeadingPairs>
  <TitlesOfParts>
    <vt:vector size="1" baseType="lpstr">
      <vt:lpstr>P.L. 2021, c.136</vt:lpstr>
    </vt:vector>
  </TitlesOfParts>
  <Manager>Kenneth P. Howard</Manager>
  <Company>NJ Office of Legislative Services</Company>
  <LinksUpToDate>false</LinksUpToDate>
  <CharactersWithSpaces>35288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c.136 (S2725 2R)</dc:title>
  <dc:subject/>
  <dc:creator>Senate, No. 2725 (Second Reprint)</dc:creator>
  <cp:keywords>S2725|13| ||0|0|!|0|</cp:keywords>
  <dc:description>INTRODUCED JULY 28, 2020_x000d_
AMENDED OCTOBER 22, 2020_x000d_
Amended by CV 6/24/21</dc:description>
  <cp:lastModifiedBy>Todaro, Vivian</cp:lastModifiedBy>
  <cp:revision>2</cp:revision>
  <cp:lastPrinted>2021-08-27T14:30:00Z</cp:lastPrinted>
  <dcterms:created xsi:type="dcterms:W3CDTF">2021-08-27T14:31:00Z</dcterms:created>
  <dcterms:modified xsi:type="dcterms:W3CDTF">2021-08-27T14:31:00Z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c.136</vt:lpwstr>
  </property>
</Properties>
</file>