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63A" w:rsidRDefault="0002263A" w:rsidP="0044706D">
      <w:pPr>
        <w:suppressLineNumber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70" w:hanging="270"/>
        <w:rPr>
          <w:b/>
          <w:smallCaps/>
          <w:spacing w:val="0"/>
          <w:szCs w:val="20"/>
        </w:rPr>
        <w:sectPr w:rsidR="0002263A" w:rsidSect="00AD2E93">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02263A" w:rsidRDefault="0002263A" w:rsidP="0002263A">
      <w:pPr>
        <w:ind w:left="6048"/>
      </w:pPr>
      <w:r>
        <w:t>T &amp; E</w:t>
      </w:r>
    </w:p>
    <w:p w:rsidR="0002263A" w:rsidRDefault="0002263A" w:rsidP="0002263A">
      <w:pPr>
        <w:ind w:left="6048"/>
      </w:pPr>
    </w:p>
    <w:p w:rsidR="0002263A" w:rsidRDefault="0002263A" w:rsidP="0002263A">
      <w:pPr>
        <w:sectPr w:rsidR="0002263A" w:rsidSect="0002263A">
          <w:type w:val="continuous"/>
          <w:pgSz w:w="12240" w:h="20160" w:code="5"/>
          <w:pgMar w:top="1440" w:right="1440" w:bottom="1872" w:left="2880" w:header="72" w:footer="720" w:gutter="0"/>
          <w:cols w:space="720"/>
          <w:titlePg/>
          <w:docGrid w:linePitch="360"/>
        </w:sectPr>
      </w:pPr>
    </w:p>
    <w:p w:rsidR="0002263A" w:rsidRDefault="0002263A" w:rsidP="0002263A">
      <w:pPr>
        <w:jc w:val="center"/>
      </w:pPr>
      <w:bookmarkStart w:id="0" w:name="LCPL"/>
      <w:bookmarkEnd w:id="0"/>
      <w:r>
        <w:t>P.L. 2021, CHAPTER 142,</w:t>
      </w:r>
      <w:r>
        <w:rPr>
          <w:b/>
          <w:i/>
        </w:rPr>
        <w:t xml:space="preserve"> approved July 1, 2021</w:t>
      </w:r>
    </w:p>
    <w:p w:rsidR="0002263A" w:rsidRDefault="0002263A" w:rsidP="0002263A">
      <w:pPr>
        <w:jc w:val="center"/>
      </w:pPr>
      <w:r>
        <w:t xml:space="preserve">Senate, No. 3584 </w:t>
      </w:r>
      <w:r w:rsidRPr="0002263A">
        <w:rPr>
          <w:b/>
          <w:i/>
        </w:rPr>
        <w:t>(First Reprint)</w:t>
      </w:r>
    </w:p>
    <w:p w:rsidR="0002263A" w:rsidRDefault="0002263A" w:rsidP="0002263A">
      <w:pPr>
        <w:jc w:val="center"/>
      </w:pPr>
    </w:p>
    <w:p w:rsidR="0002263A" w:rsidRPr="0002263A" w:rsidRDefault="0002263A" w:rsidP="0002263A">
      <w:pPr>
        <w:jc w:val="center"/>
      </w:pPr>
    </w:p>
    <w:p w:rsidR="0002263A" w:rsidRDefault="0002263A" w:rsidP="000226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ind w:left="270" w:hanging="270"/>
        <w:rPr>
          <w:b/>
          <w:smallCaps/>
          <w:spacing w:val="0"/>
          <w:szCs w:val="20"/>
        </w:rPr>
        <w:sectPr w:rsidR="0002263A" w:rsidSect="0002263A">
          <w:type w:val="continuous"/>
          <w:pgSz w:w="12240" w:h="20160" w:code="5"/>
          <w:pgMar w:top="2880" w:right="1440" w:bottom="1872" w:left="1440" w:header="72" w:footer="720" w:gutter="0"/>
          <w:cols w:space="720"/>
          <w:docGrid w:linePitch="360"/>
        </w:sectPr>
      </w:pP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70" w:hanging="270"/>
        <w:rPr>
          <w:spacing w:val="0"/>
          <w:u w:val="double"/>
        </w:rPr>
      </w:pPr>
      <w:r w:rsidRPr="000F6408">
        <w:rPr>
          <w:b/>
          <w:smallCaps/>
          <w:spacing w:val="0"/>
          <w:szCs w:val="20"/>
        </w:rPr>
        <w:t>An Act</w:t>
      </w:r>
      <w:r w:rsidRPr="000F6408">
        <w:t xml:space="preserve"> </w:t>
      </w:r>
      <w:r w:rsidRPr="000F6408">
        <w:rPr>
          <w:spacing w:val="0"/>
        </w:rPr>
        <w:t xml:space="preserve">establishing immunity relating to COVID-19 spread in planned real estate developments </w:t>
      </w:r>
      <w:r w:rsidRPr="000F6408">
        <w:rPr>
          <w:rFonts w:ascii="Albertus Extra Bold" w:hAnsi="Albertus Extra Bold"/>
          <w:b/>
          <w:vertAlign w:val="superscript"/>
        </w:rPr>
        <w:t>1</w:t>
      </w:r>
      <w:r w:rsidRPr="000F6408">
        <w:rPr>
          <w:rFonts w:ascii="Albertus Extra Bold" w:hAnsi="Albertus Extra Bold"/>
          <w:b/>
        </w:rPr>
        <w:t>[</w:t>
      </w:r>
      <w:r w:rsidRPr="000F6408">
        <w:rPr>
          <w:spacing w:val="0"/>
        </w:rPr>
        <w:t>and supplementing Title 2A of the New Jersey Statutes</w:t>
      </w:r>
      <w:r w:rsidRPr="000F6408">
        <w:rPr>
          <w:rFonts w:ascii="Albertus Extra Bold" w:hAnsi="Albertus Extra Bold"/>
          <w:b/>
        </w:rPr>
        <w:t>]</w:t>
      </w:r>
      <w:r w:rsidRPr="000F6408">
        <w:rPr>
          <w:rFonts w:ascii="Albertus Extra Bold" w:hAnsi="Albertus Extra Bold"/>
          <w:b/>
          <w:vertAlign w:val="superscript"/>
        </w:rPr>
        <w:t>1</w:t>
      </w:r>
      <w:r w:rsidRPr="000F6408">
        <w:rPr>
          <w:spacing w:val="0"/>
        </w:rPr>
        <w:t>.</w:t>
      </w:r>
    </w:p>
    <w:p w:rsidR="00BF4A0F" w:rsidRPr="00D71D68" w:rsidRDefault="00BF4A0F" w:rsidP="00BF4A0F"/>
    <w:p w:rsidR="00BF4A0F" w:rsidRPr="00AA7880" w:rsidRDefault="00BF4A0F" w:rsidP="00BF4A0F">
      <w:r>
        <w:tab/>
      </w:r>
      <w:r>
        <w:rPr>
          <w:rStyle w:val="BillHeading2"/>
        </w:rPr>
        <w:t xml:space="preserve">Be It Enacted </w:t>
      </w:r>
      <w:r>
        <w:rPr>
          <w:rStyle w:val="BillLanguage"/>
        </w:rPr>
        <w:t>by the Senate and General Assembly of the State of New Jersey:</w:t>
      </w:r>
    </w:p>
    <w:p w:rsidR="00BF4A0F" w:rsidRPr="00D71D68" w:rsidRDefault="00BF4A0F" w:rsidP="00BF4A0F"/>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t xml:space="preserve">1.  a.  </w:t>
      </w:r>
      <w:r w:rsidRPr="000F6408">
        <w:rPr>
          <w:rFonts w:ascii="Albertus Extra Bold" w:hAnsi="Albertus Extra Bold"/>
          <w:b/>
          <w:vertAlign w:val="superscript"/>
        </w:rPr>
        <w:t>1</w:t>
      </w:r>
      <w:r w:rsidRPr="000F6408">
        <w:rPr>
          <w:rFonts w:ascii="Albertus Extra Bold" w:hAnsi="Albertus Extra Bold"/>
          <w:b/>
        </w:rPr>
        <w:t>[</w:t>
      </w:r>
      <w:r w:rsidRPr="000F6408">
        <w:rPr>
          <w:spacing w:val="0"/>
        </w:rPr>
        <w:t>Any illness, injury, death, or other</w:t>
      </w:r>
      <w:r w:rsidRPr="000F6408">
        <w:rPr>
          <w:rFonts w:ascii="Albertus Extra Bold" w:hAnsi="Albertus Extra Bold"/>
          <w:b/>
        </w:rPr>
        <w:t>]</w:t>
      </w:r>
      <w:r w:rsidRPr="000F6408">
        <w:rPr>
          <w:spacing w:val="0"/>
        </w:rPr>
        <w:t xml:space="preserve"> </w:t>
      </w:r>
      <w:r w:rsidRPr="000F6408">
        <w:rPr>
          <w:spacing w:val="0"/>
          <w:u w:val="single"/>
        </w:rPr>
        <w:t>A planned real estate development shall be immune from civil liability for</w:t>
      </w:r>
      <w:r w:rsidRPr="000F6408">
        <w:rPr>
          <w:rFonts w:ascii="Albertus Extra Bold" w:hAnsi="Albertus Extra Bold"/>
          <w:b/>
          <w:vertAlign w:val="superscript"/>
        </w:rPr>
        <w:t>1</w:t>
      </w:r>
      <w:r w:rsidRPr="000F6408">
        <w:rPr>
          <w:spacing w:val="0"/>
        </w:rPr>
        <w:t xml:space="preserve"> damages arising from, or related to, an exposure to, or transmission of, COVID-19 on the premises of </w:t>
      </w:r>
      <w:r w:rsidRPr="000F6408">
        <w:rPr>
          <w:rFonts w:ascii="Albertus Extra Bold" w:hAnsi="Albertus Extra Bold"/>
          <w:b/>
          <w:vertAlign w:val="superscript"/>
        </w:rPr>
        <w:t>1</w:t>
      </w:r>
      <w:r w:rsidRPr="000F6408">
        <w:rPr>
          <w:rFonts w:ascii="Albertus Extra Bold" w:hAnsi="Albertus Extra Bold"/>
          <w:b/>
        </w:rPr>
        <w:t>[</w:t>
      </w:r>
      <w:r w:rsidRPr="000F6408">
        <w:rPr>
          <w:spacing w:val="0"/>
        </w:rPr>
        <w:t>a</w:t>
      </w:r>
      <w:r w:rsidRPr="000F6408">
        <w:rPr>
          <w:rFonts w:ascii="Albertus Extra Bold" w:hAnsi="Albertus Extra Bold"/>
          <w:b/>
        </w:rPr>
        <w:t>]</w:t>
      </w:r>
      <w:r w:rsidRPr="000F6408">
        <w:rPr>
          <w:spacing w:val="0"/>
        </w:rPr>
        <w:t xml:space="preserve"> </w:t>
      </w:r>
      <w:r w:rsidRPr="000F6408">
        <w:rPr>
          <w:spacing w:val="0"/>
          <w:u w:val="single"/>
        </w:rPr>
        <w:t>the</w:t>
      </w:r>
      <w:r w:rsidRPr="000F6408">
        <w:rPr>
          <w:rFonts w:ascii="Albertus Extra Bold" w:hAnsi="Albertus Extra Bold"/>
          <w:b/>
          <w:vertAlign w:val="superscript"/>
        </w:rPr>
        <w:t>1</w:t>
      </w:r>
      <w:r w:rsidRPr="000F6408">
        <w:rPr>
          <w:spacing w:val="0"/>
        </w:rPr>
        <w:t xml:space="preserve"> planned real estate development </w:t>
      </w:r>
      <w:r w:rsidRPr="000F6408">
        <w:rPr>
          <w:rFonts w:ascii="Albertus Extra Bold" w:hAnsi="Albertus Extra Bold"/>
          <w:b/>
          <w:vertAlign w:val="superscript"/>
        </w:rPr>
        <w:t>1</w:t>
      </w:r>
      <w:r w:rsidRPr="000F6408">
        <w:rPr>
          <w:rFonts w:ascii="Albertus Extra Bold" w:hAnsi="Albertus Extra Bold"/>
          <w:b/>
        </w:rPr>
        <w:t>[</w:t>
      </w:r>
      <w:r w:rsidRPr="000F6408">
        <w:rPr>
          <w:spacing w:val="0"/>
        </w:rPr>
        <w:t>shall not give rise to any cause of action.</w:t>
      </w:r>
      <w:r w:rsidRPr="000F6408">
        <w:rPr>
          <w:rFonts w:ascii="Albertus Extra Bold" w:hAnsi="Albertus Extra Bold"/>
          <w:b/>
        </w:rPr>
        <w:t>]</w:t>
      </w:r>
      <w:r w:rsidRPr="000F6408">
        <w:rPr>
          <w:spacing w:val="0"/>
        </w:rPr>
        <w:t xml:space="preserve"> </w:t>
      </w:r>
      <w:r w:rsidRPr="000F6408">
        <w:rPr>
          <w:spacing w:val="0"/>
          <w:u w:val="single"/>
        </w:rPr>
        <w:t>, so long as the planned real estate development has prominently displayed at the entrance of any communal space shared by the planned real estate development’s residents and their guests, such as pools, gyms, and clubhouses, a sign stating the following warning:</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u w:val="single"/>
        </w:rPr>
        <w:t>“ANY PERSON ENTERING THE PREMISES WAIVES ALL CIVIL LIABILITY AGAINST THE PLANNED REAL ESTATE DEVELOPMENT FOR DAMAGES ARISING FROM, OR RELATED TO, AN EXPOSURE TO, OR TRANSMISSION OF, COVID-19 ON THE PREMISES, EXCEPT FOR ACTS OR OMISSIONS CONSTITUTING A CRIME, ACTUAL FRAUD, ACTUAL MALICE, GROSS NEGLIGENCE, RECKLESSNESS, OR WILLFUL MISCONDUCT.”</w:t>
      </w:r>
      <w:r w:rsidRPr="000F6408">
        <w:rPr>
          <w:rFonts w:ascii="Albertus Extra Bold" w:hAnsi="Albertus Extra Bold"/>
          <w:b/>
          <w:vertAlign w:val="superscript"/>
        </w:rPr>
        <w:t>1</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t>b.  The immunity provided pursuant to subsection a. of this section shall not apply to acts or omissions constituting a crime, actual fraud, actual malice, gross negligence, recklessness, or willful misconduct.</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F6408">
        <w:rPr>
          <w:spacing w:val="0"/>
        </w:rPr>
        <w:tab/>
        <w:t xml:space="preserve">c.  </w:t>
      </w:r>
      <w:r w:rsidRPr="000F6408">
        <w:rPr>
          <w:rFonts w:ascii="Albertus Extra Bold" w:hAnsi="Albertus Extra Bold"/>
          <w:b/>
          <w:vertAlign w:val="superscript"/>
        </w:rPr>
        <w:t>1</w:t>
      </w:r>
      <w:r w:rsidRPr="000F6408">
        <w:rPr>
          <w:spacing w:val="0"/>
          <w:u w:val="single"/>
        </w:rPr>
        <w:t>Nothing in this section shall be construed to limit or modify any claim for relief under the workers’ compensation law, R.S.34:15-1 et seq.</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r>
      <w:r w:rsidRPr="000F6408">
        <w:rPr>
          <w:spacing w:val="0"/>
          <w:u w:val="single"/>
        </w:rPr>
        <w:t>d.</w:t>
      </w:r>
      <w:r w:rsidRPr="000F6408">
        <w:rPr>
          <w:rFonts w:ascii="Albertus Extra Bold" w:hAnsi="Albertus Extra Bold"/>
          <w:b/>
          <w:vertAlign w:val="superscript"/>
        </w:rPr>
        <w:t>1</w:t>
      </w:r>
      <w:r w:rsidRPr="000F6408">
        <w:rPr>
          <w:spacing w:val="0"/>
        </w:rPr>
        <w:t xml:space="preserve">  As used in this section:</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t>“COVID-19” means the coronavirus disease 2019, as announced by the World Health Organization on February 11, 2020, and first identified in Wuhan, China.</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t>“Planned real estate development” means the same as that term is defined in section 3 of P.L.1977, c.419 (C.45:22A-23).</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0F6408">
        <w:rPr>
          <w:spacing w:val="0"/>
        </w:rPr>
        <w:t xml:space="preserve">This act shall take effect immediately </w:t>
      </w:r>
      <w:r w:rsidRPr="000F6408">
        <w:rPr>
          <w:rFonts w:ascii="Albertus Extra Bold" w:hAnsi="Albertus Extra Bold"/>
          <w:b/>
          <w:vertAlign w:val="superscript"/>
        </w:rPr>
        <w:t>1</w:t>
      </w:r>
      <w:r w:rsidRPr="000F6408">
        <w:rPr>
          <w:spacing w:val="0"/>
          <w:u w:val="single"/>
        </w:rPr>
        <w:t>and shall expire on the first day of calendar year 2022</w:t>
      </w:r>
      <w:r w:rsidRPr="000F6408">
        <w:rPr>
          <w:rFonts w:ascii="Albertus Extra Bold" w:hAnsi="Albertus Extra Bold"/>
          <w:b/>
          <w:vertAlign w:val="superscript"/>
        </w:rPr>
        <w:t>1</w:t>
      </w:r>
      <w:r w:rsidRPr="000F6408">
        <w:rPr>
          <w:spacing w:val="0"/>
        </w:rPr>
        <w:t>.</w:t>
      </w:r>
    </w:p>
    <w:p w:rsidR="0002263A" w:rsidRDefault="0002263A" w:rsidP="000226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lastRenderedPageBreak/>
        <w:t>                                </w:t>
      </w:r>
    </w:p>
    <w:p w:rsidR="0002263A" w:rsidRDefault="0002263A" w:rsidP="000226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02263A" w:rsidRPr="0002263A" w:rsidRDefault="0002263A" w:rsidP="00E8038C">
      <w:bookmarkStart w:id="1" w:name="_GoBack"/>
      <w:bookmarkEnd w:id="1"/>
      <w:r>
        <w:tab/>
        <w:t xml:space="preserve">Establishes immunity relating to COVID-19 spread in planned real estate developments. </w:t>
      </w:r>
    </w:p>
    <w:sectPr w:rsidR="0002263A" w:rsidRPr="0002263A" w:rsidSect="0002263A">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4E7" w:rsidRDefault="009134E7">
      <w:r>
        <w:separator/>
      </w:r>
    </w:p>
  </w:endnote>
  <w:endnote w:type="continuationSeparator" w:id="0">
    <w:p w:rsidR="009134E7" w:rsidRDefault="0091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408" w:rsidRPr="00921C91" w:rsidRDefault="000F64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6408" w:rsidRPr="00921C91" w:rsidRDefault="000F6408">
    <w:pPr>
      <w:pStyle w:val="Footer"/>
      <w:rPr>
        <w:szCs w:val="18"/>
      </w:rPr>
    </w:pPr>
  </w:p>
  <w:p w:rsidR="000F6408" w:rsidRPr="00921C91" w:rsidRDefault="000F64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6408" w:rsidRDefault="000F6408" w:rsidP="00686AEB">
    <w:pPr>
      <w:pStyle w:val="Footer"/>
    </w:pPr>
    <w:r>
      <w:tab/>
      <w:t>Matter enclosed in superscript numerals has been adopted as follows:</w:t>
    </w:r>
  </w:p>
  <w:p w:rsidR="000F6408" w:rsidRDefault="000F640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June 16, 2021.</w:t>
    </w:r>
  </w:p>
  <w:p w:rsidR="000F6408" w:rsidRPr="000F6408" w:rsidRDefault="000F640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63A" w:rsidRDefault="00022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4E7" w:rsidRDefault="009134E7">
      <w:r>
        <w:separator/>
      </w:r>
    </w:p>
  </w:footnote>
  <w:footnote w:type="continuationSeparator" w:id="0">
    <w:p w:rsidR="009134E7" w:rsidRDefault="00913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2E93" w:rsidRDefault="00AD2E93" w:rsidP="00AD2E93">
    <w:pPr>
      <w:pStyle w:val="bpuHeadSpon"/>
    </w:pPr>
    <w:r w:rsidRPr="00AD2E93">
      <w:rPr>
        <w:rStyle w:val="bpuHeadSponChar"/>
      </w:rPr>
      <w:t>S3584</w:t>
    </w:r>
    <w:r>
      <w:t xml:space="preserve"> </w:t>
    </w:r>
    <w:r w:rsidR="000F6408">
      <w:t xml:space="preserve">[1R] </w:t>
    </w:r>
    <w:r>
      <w:t>GREENSTEIN</w:t>
    </w:r>
  </w:p>
  <w:p w:rsidR="00AD2E93" w:rsidRDefault="00AD2E93" w:rsidP="00AD2E93">
    <w:pPr>
      <w:pStyle w:val="bpuHeadSpon"/>
    </w:pPr>
    <w:r>
      <w:fldChar w:fldCharType="begin"/>
    </w:r>
    <w:r>
      <w:instrText xml:space="preserve"> PAGE  \* MERGEFORMAT </w:instrText>
    </w:r>
    <w:r>
      <w:fldChar w:fldCharType="separate"/>
    </w:r>
    <w:r w:rsidR="0002263A">
      <w:rPr>
        <w:noProof/>
      </w:rPr>
      <w:t>2</w:t>
    </w:r>
    <w:r>
      <w:fldChar w:fldCharType="end"/>
    </w:r>
  </w:p>
  <w:p w:rsidR="00AD2E93" w:rsidRDefault="00AD2E93" w:rsidP="00AD2E9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63A" w:rsidRDefault="0002263A" w:rsidP="00686AEB">
    <w:pPr>
      <w:pStyle w:val="Header"/>
      <w:jc w:val="center"/>
      <w:rPr>
        <w:rStyle w:val="PageNumber"/>
      </w:rPr>
    </w:pPr>
  </w:p>
  <w:p w:rsidR="0002263A" w:rsidRDefault="0002263A" w:rsidP="00AD2E93">
    <w:pPr>
      <w:pStyle w:val="bpuHeadSpon"/>
    </w:pPr>
    <w:r w:rsidRPr="00AD2E93">
      <w:rPr>
        <w:rStyle w:val="bpuHeadSponChar"/>
      </w:rPr>
      <w:t>S3584</w:t>
    </w:r>
    <w:r>
      <w:t xml:space="preserve"> [1R]</w:t>
    </w:r>
  </w:p>
  <w:p w:rsidR="0002263A" w:rsidRDefault="0002263A" w:rsidP="00AD2E93">
    <w:pPr>
      <w:pStyle w:val="bpuHeadSpon"/>
    </w:pPr>
    <w:r>
      <w:fldChar w:fldCharType="begin"/>
    </w:r>
    <w:r>
      <w:instrText xml:space="preserve"> PAGE  \* MERGEFORMAT </w:instrText>
    </w:r>
    <w:r>
      <w:fldChar w:fldCharType="separate"/>
    </w:r>
    <w:r w:rsidR="00112393">
      <w:rPr>
        <w:noProof/>
      </w:rPr>
      <w:t>2</w:t>
    </w:r>
    <w:r>
      <w:fldChar w:fldCharType="end"/>
    </w:r>
  </w:p>
  <w:p w:rsidR="0002263A" w:rsidRDefault="0002263A" w:rsidP="00AD2E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4E7"/>
    <w:rsid w:val="000051BD"/>
    <w:rsid w:val="000160A5"/>
    <w:rsid w:val="0002263A"/>
    <w:rsid w:val="0002335B"/>
    <w:rsid w:val="0003549A"/>
    <w:rsid w:val="000367AE"/>
    <w:rsid w:val="00043B22"/>
    <w:rsid w:val="00054975"/>
    <w:rsid w:val="00057D20"/>
    <w:rsid w:val="0006197C"/>
    <w:rsid w:val="0006281F"/>
    <w:rsid w:val="000632D3"/>
    <w:rsid w:val="00067C3C"/>
    <w:rsid w:val="0008141C"/>
    <w:rsid w:val="00083BC2"/>
    <w:rsid w:val="00094A55"/>
    <w:rsid w:val="000A44A7"/>
    <w:rsid w:val="000B1054"/>
    <w:rsid w:val="000B3411"/>
    <w:rsid w:val="000C054C"/>
    <w:rsid w:val="000C12C2"/>
    <w:rsid w:val="000C5038"/>
    <w:rsid w:val="000D11AF"/>
    <w:rsid w:val="000D6255"/>
    <w:rsid w:val="000D6262"/>
    <w:rsid w:val="000D7B4A"/>
    <w:rsid w:val="000E4006"/>
    <w:rsid w:val="000E4A74"/>
    <w:rsid w:val="000E7270"/>
    <w:rsid w:val="000F3DA2"/>
    <w:rsid w:val="000F5FDE"/>
    <w:rsid w:val="000F6408"/>
    <w:rsid w:val="000F7466"/>
    <w:rsid w:val="00112393"/>
    <w:rsid w:val="0013000E"/>
    <w:rsid w:val="00133F81"/>
    <w:rsid w:val="00135943"/>
    <w:rsid w:val="0014664C"/>
    <w:rsid w:val="001645FB"/>
    <w:rsid w:val="00173D2B"/>
    <w:rsid w:val="00181676"/>
    <w:rsid w:val="00183603"/>
    <w:rsid w:val="0018410E"/>
    <w:rsid w:val="00193F1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C70"/>
    <w:rsid w:val="002370D0"/>
    <w:rsid w:val="0024748A"/>
    <w:rsid w:val="00255958"/>
    <w:rsid w:val="00257FA2"/>
    <w:rsid w:val="0026574A"/>
    <w:rsid w:val="002660BB"/>
    <w:rsid w:val="002720E8"/>
    <w:rsid w:val="00275293"/>
    <w:rsid w:val="002776B0"/>
    <w:rsid w:val="00286C7E"/>
    <w:rsid w:val="002A1029"/>
    <w:rsid w:val="002A2353"/>
    <w:rsid w:val="002A3A1A"/>
    <w:rsid w:val="002A4692"/>
    <w:rsid w:val="002A51BA"/>
    <w:rsid w:val="002B2E26"/>
    <w:rsid w:val="002B3FE6"/>
    <w:rsid w:val="002C2D81"/>
    <w:rsid w:val="002C461E"/>
    <w:rsid w:val="002C6CEC"/>
    <w:rsid w:val="002E09CE"/>
    <w:rsid w:val="002E69D1"/>
    <w:rsid w:val="002F3BA6"/>
    <w:rsid w:val="00302E8A"/>
    <w:rsid w:val="003134D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3FC"/>
    <w:rsid w:val="003E26D4"/>
    <w:rsid w:val="003E47BA"/>
    <w:rsid w:val="003F3B37"/>
    <w:rsid w:val="0040195A"/>
    <w:rsid w:val="00402DC0"/>
    <w:rsid w:val="00416C4B"/>
    <w:rsid w:val="0041751E"/>
    <w:rsid w:val="004211E5"/>
    <w:rsid w:val="00422091"/>
    <w:rsid w:val="0043386C"/>
    <w:rsid w:val="00436F2D"/>
    <w:rsid w:val="00436F5D"/>
    <w:rsid w:val="00441B42"/>
    <w:rsid w:val="0044706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FF9"/>
    <w:rsid w:val="00527BFB"/>
    <w:rsid w:val="00532A32"/>
    <w:rsid w:val="00540B0B"/>
    <w:rsid w:val="0054460F"/>
    <w:rsid w:val="005536CD"/>
    <w:rsid w:val="00554051"/>
    <w:rsid w:val="00557240"/>
    <w:rsid w:val="005629A4"/>
    <w:rsid w:val="005651F3"/>
    <w:rsid w:val="00572184"/>
    <w:rsid w:val="00577A15"/>
    <w:rsid w:val="00580533"/>
    <w:rsid w:val="00585E7A"/>
    <w:rsid w:val="0059131D"/>
    <w:rsid w:val="005B276F"/>
    <w:rsid w:val="005B3F92"/>
    <w:rsid w:val="005B479C"/>
    <w:rsid w:val="005B561E"/>
    <w:rsid w:val="005C07E4"/>
    <w:rsid w:val="005C2124"/>
    <w:rsid w:val="005C336F"/>
    <w:rsid w:val="005C7A90"/>
    <w:rsid w:val="005C7F3C"/>
    <w:rsid w:val="005E017C"/>
    <w:rsid w:val="005E50C6"/>
    <w:rsid w:val="005F2A97"/>
    <w:rsid w:val="005F399B"/>
    <w:rsid w:val="005F5471"/>
    <w:rsid w:val="006019F8"/>
    <w:rsid w:val="00602754"/>
    <w:rsid w:val="00605B20"/>
    <w:rsid w:val="0061156F"/>
    <w:rsid w:val="00613FF5"/>
    <w:rsid w:val="006155A8"/>
    <w:rsid w:val="00621076"/>
    <w:rsid w:val="00621B94"/>
    <w:rsid w:val="006230B2"/>
    <w:rsid w:val="00626239"/>
    <w:rsid w:val="00635316"/>
    <w:rsid w:val="00635449"/>
    <w:rsid w:val="006378C5"/>
    <w:rsid w:val="00645E6A"/>
    <w:rsid w:val="00660015"/>
    <w:rsid w:val="00665CBC"/>
    <w:rsid w:val="00667A5C"/>
    <w:rsid w:val="00677316"/>
    <w:rsid w:val="00686AEB"/>
    <w:rsid w:val="00690D6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ACC"/>
    <w:rsid w:val="007241C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1A3D"/>
    <w:rsid w:val="007C7DE4"/>
    <w:rsid w:val="007D24E1"/>
    <w:rsid w:val="007D40CB"/>
    <w:rsid w:val="007D5796"/>
    <w:rsid w:val="007D59C0"/>
    <w:rsid w:val="007D7D9C"/>
    <w:rsid w:val="007F29C4"/>
    <w:rsid w:val="007F485D"/>
    <w:rsid w:val="007F6050"/>
    <w:rsid w:val="00813627"/>
    <w:rsid w:val="00832816"/>
    <w:rsid w:val="00837109"/>
    <w:rsid w:val="00840365"/>
    <w:rsid w:val="008406A3"/>
    <w:rsid w:val="00841D2C"/>
    <w:rsid w:val="00845F3C"/>
    <w:rsid w:val="008461B8"/>
    <w:rsid w:val="008462F1"/>
    <w:rsid w:val="00847EF1"/>
    <w:rsid w:val="00850CB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4E7"/>
    <w:rsid w:val="00916F7A"/>
    <w:rsid w:val="00917FE3"/>
    <w:rsid w:val="009318C7"/>
    <w:rsid w:val="00931C09"/>
    <w:rsid w:val="009348C2"/>
    <w:rsid w:val="009440D0"/>
    <w:rsid w:val="009523A3"/>
    <w:rsid w:val="00960958"/>
    <w:rsid w:val="00963A46"/>
    <w:rsid w:val="00966A3E"/>
    <w:rsid w:val="00971493"/>
    <w:rsid w:val="00971AD9"/>
    <w:rsid w:val="009724C4"/>
    <w:rsid w:val="00973069"/>
    <w:rsid w:val="00973523"/>
    <w:rsid w:val="00980766"/>
    <w:rsid w:val="009835D4"/>
    <w:rsid w:val="00985ED8"/>
    <w:rsid w:val="009865D4"/>
    <w:rsid w:val="00997152"/>
    <w:rsid w:val="009972CD"/>
    <w:rsid w:val="009A0E9C"/>
    <w:rsid w:val="009A45DA"/>
    <w:rsid w:val="009B06D2"/>
    <w:rsid w:val="009B34EC"/>
    <w:rsid w:val="009B5D67"/>
    <w:rsid w:val="009B6176"/>
    <w:rsid w:val="009C0D22"/>
    <w:rsid w:val="009C2DD9"/>
    <w:rsid w:val="009C3E09"/>
    <w:rsid w:val="009C5630"/>
    <w:rsid w:val="009C5E7C"/>
    <w:rsid w:val="009D0E5D"/>
    <w:rsid w:val="009D0F63"/>
    <w:rsid w:val="009D6BF0"/>
    <w:rsid w:val="009D7934"/>
    <w:rsid w:val="009D7CCF"/>
    <w:rsid w:val="009E5961"/>
    <w:rsid w:val="009F4FAC"/>
    <w:rsid w:val="009F6077"/>
    <w:rsid w:val="00A017C0"/>
    <w:rsid w:val="00A11228"/>
    <w:rsid w:val="00A222C2"/>
    <w:rsid w:val="00A305D6"/>
    <w:rsid w:val="00A342C4"/>
    <w:rsid w:val="00A50F6B"/>
    <w:rsid w:val="00A52237"/>
    <w:rsid w:val="00A551D6"/>
    <w:rsid w:val="00A6251B"/>
    <w:rsid w:val="00A6754E"/>
    <w:rsid w:val="00A70F58"/>
    <w:rsid w:val="00A72987"/>
    <w:rsid w:val="00A7346B"/>
    <w:rsid w:val="00A83616"/>
    <w:rsid w:val="00A84C4F"/>
    <w:rsid w:val="00A932A1"/>
    <w:rsid w:val="00A96E06"/>
    <w:rsid w:val="00AA6197"/>
    <w:rsid w:val="00AA6C70"/>
    <w:rsid w:val="00AB1161"/>
    <w:rsid w:val="00AB16FD"/>
    <w:rsid w:val="00AB4813"/>
    <w:rsid w:val="00AC4BBE"/>
    <w:rsid w:val="00AC6466"/>
    <w:rsid w:val="00AC7639"/>
    <w:rsid w:val="00AD08BB"/>
    <w:rsid w:val="00AD0EC0"/>
    <w:rsid w:val="00AD2E93"/>
    <w:rsid w:val="00AD70D6"/>
    <w:rsid w:val="00AD75BC"/>
    <w:rsid w:val="00AD7BB0"/>
    <w:rsid w:val="00AD7BC9"/>
    <w:rsid w:val="00AE1871"/>
    <w:rsid w:val="00AF0DB9"/>
    <w:rsid w:val="00AF1A8C"/>
    <w:rsid w:val="00AF3F6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0D2"/>
    <w:rsid w:val="00BB1190"/>
    <w:rsid w:val="00BB31D0"/>
    <w:rsid w:val="00BB3A11"/>
    <w:rsid w:val="00BB4DDB"/>
    <w:rsid w:val="00BB5D79"/>
    <w:rsid w:val="00BB5F02"/>
    <w:rsid w:val="00BC7892"/>
    <w:rsid w:val="00BE24D6"/>
    <w:rsid w:val="00BE7EFA"/>
    <w:rsid w:val="00BF06AD"/>
    <w:rsid w:val="00BF2C67"/>
    <w:rsid w:val="00BF4A0F"/>
    <w:rsid w:val="00C04F4D"/>
    <w:rsid w:val="00C12E48"/>
    <w:rsid w:val="00C13D14"/>
    <w:rsid w:val="00C15F53"/>
    <w:rsid w:val="00C23F09"/>
    <w:rsid w:val="00C25356"/>
    <w:rsid w:val="00C328D0"/>
    <w:rsid w:val="00C37005"/>
    <w:rsid w:val="00C46BC1"/>
    <w:rsid w:val="00C5235F"/>
    <w:rsid w:val="00C54CE2"/>
    <w:rsid w:val="00C66BF3"/>
    <w:rsid w:val="00C67DA1"/>
    <w:rsid w:val="00C70140"/>
    <w:rsid w:val="00C73CA7"/>
    <w:rsid w:val="00C81F6D"/>
    <w:rsid w:val="00C822F6"/>
    <w:rsid w:val="00C82AC2"/>
    <w:rsid w:val="00C8456C"/>
    <w:rsid w:val="00C84645"/>
    <w:rsid w:val="00C91E19"/>
    <w:rsid w:val="00C92402"/>
    <w:rsid w:val="00C92867"/>
    <w:rsid w:val="00C93B93"/>
    <w:rsid w:val="00CA037D"/>
    <w:rsid w:val="00CA0837"/>
    <w:rsid w:val="00CA2442"/>
    <w:rsid w:val="00CA4725"/>
    <w:rsid w:val="00CB312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D40"/>
    <w:rsid w:val="00D343D0"/>
    <w:rsid w:val="00D3664D"/>
    <w:rsid w:val="00D4213D"/>
    <w:rsid w:val="00D500E9"/>
    <w:rsid w:val="00D507BC"/>
    <w:rsid w:val="00D514BB"/>
    <w:rsid w:val="00D6090A"/>
    <w:rsid w:val="00D62FA3"/>
    <w:rsid w:val="00D63B6F"/>
    <w:rsid w:val="00D64A90"/>
    <w:rsid w:val="00D9410B"/>
    <w:rsid w:val="00D9695B"/>
    <w:rsid w:val="00DA2417"/>
    <w:rsid w:val="00DA378F"/>
    <w:rsid w:val="00DA5585"/>
    <w:rsid w:val="00DB02AC"/>
    <w:rsid w:val="00DB6AA2"/>
    <w:rsid w:val="00DE10D1"/>
    <w:rsid w:val="00DE2514"/>
    <w:rsid w:val="00DE6851"/>
    <w:rsid w:val="00DF03EE"/>
    <w:rsid w:val="00E01B71"/>
    <w:rsid w:val="00E03FF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38C"/>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7A0"/>
    <w:rsid w:val="00F34D58"/>
    <w:rsid w:val="00F40FC9"/>
    <w:rsid w:val="00F41A9D"/>
    <w:rsid w:val="00F44314"/>
    <w:rsid w:val="00F54B9C"/>
    <w:rsid w:val="00F56E96"/>
    <w:rsid w:val="00F573DD"/>
    <w:rsid w:val="00F61E59"/>
    <w:rsid w:val="00F63D99"/>
    <w:rsid w:val="00F6426B"/>
    <w:rsid w:val="00F709B3"/>
    <w:rsid w:val="00F71A5E"/>
    <w:rsid w:val="00F80AAC"/>
    <w:rsid w:val="00F8144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288F3F-4EA5-4849-8A49-434D171F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2E93"/>
  </w:style>
  <w:style w:type="paragraph" w:styleId="BalloonText">
    <w:name w:val="Balloon Text"/>
    <w:basedOn w:val="Normal"/>
    <w:link w:val="BalloonTextChar"/>
    <w:semiHidden/>
    <w:unhideWhenUsed/>
    <w:rsid w:val="00585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5E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34AC7-6F49-4DBB-96BF-1476508EF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329</Words>
  <Characters>1749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P.L. 2021, c.142</vt:lpstr>
    </vt:vector>
  </TitlesOfParts>
  <Manager>Kenneth P. Howard</Manager>
  <Company>NJ Office of Legislative Services</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c.142 (S3584 1R)</dc:title>
  <dc:subject>Housing - Condominiums, Cooperatives, and Mobile Homes</dc:subject>
  <dc:creator>Senate, No. 3584 (First Reprint)</dc:creator>
  <cp:keywords>S3584|2| ||0|0|!|0|</cp:keywords>
  <dc:description>INTRODUCED MARCH 25, 2021_x000d_
Amended 6/16/21</dc:description>
  <cp:lastModifiedBy>Todaro, Vivian</cp:lastModifiedBy>
  <cp:revision>2</cp:revision>
  <cp:lastPrinted>2021-08-27T15:17:00Z</cp:lastPrinted>
  <dcterms:created xsi:type="dcterms:W3CDTF">2021-08-27T15:18:00Z</dcterms:created>
  <dcterms:modified xsi:type="dcterms:W3CDTF">2021-08-27T15:18:00Z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c.142</vt:lpwstr>
  </property>
</Properties>
</file>