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2E8" w:rsidRDefault="009872E8" w:rsidP="009872E8">
      <w:pPr>
        <w:pStyle w:val="HangingAnAct"/>
        <w:suppressLineNumbers/>
        <w:rPr>
          <w:rStyle w:val="BillHead"/>
        </w:rPr>
        <w:sectPr w:rsidR="009872E8" w:rsidSect="005809FD">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9872E8" w:rsidRDefault="009872E8" w:rsidP="009872E8"/>
    <w:p w:rsidR="009872E8" w:rsidRDefault="009872E8" w:rsidP="009872E8"/>
    <w:p w:rsidR="009872E8" w:rsidRDefault="009872E8" w:rsidP="009872E8">
      <w:pPr>
        <w:sectPr w:rsidR="009872E8" w:rsidSect="009872E8">
          <w:type w:val="continuous"/>
          <w:pgSz w:w="12240" w:h="20160" w:code="5"/>
          <w:pgMar w:top="1440" w:right="1440" w:bottom="1872" w:left="2880" w:header="72" w:footer="720" w:gutter="0"/>
          <w:cols w:space="720"/>
          <w:titlePg/>
          <w:docGrid w:linePitch="360"/>
        </w:sectPr>
      </w:pPr>
    </w:p>
    <w:p w:rsidR="009872E8" w:rsidRDefault="009872E8" w:rsidP="009872E8">
      <w:pPr>
        <w:jc w:val="center"/>
      </w:pPr>
      <w:bookmarkStart w:id="0" w:name="LCPL"/>
      <w:bookmarkEnd w:id="0"/>
      <w:r>
        <w:t>P.L. 2021, CHAPTER 172,</w:t>
      </w:r>
      <w:r>
        <w:rPr>
          <w:b/>
          <w:i/>
        </w:rPr>
        <w:t xml:space="preserve"> approved July 12, 2021</w:t>
      </w:r>
    </w:p>
    <w:p w:rsidR="009872E8" w:rsidRDefault="009872E8" w:rsidP="009872E8">
      <w:pPr>
        <w:jc w:val="center"/>
      </w:pPr>
      <w:r>
        <w:t>Senate, No. 2503</w:t>
      </w:r>
    </w:p>
    <w:p w:rsidR="009872E8" w:rsidRDefault="009872E8" w:rsidP="009872E8">
      <w:pPr>
        <w:jc w:val="center"/>
      </w:pPr>
    </w:p>
    <w:p w:rsidR="009872E8" w:rsidRDefault="009872E8" w:rsidP="009872E8">
      <w:pPr>
        <w:jc w:val="center"/>
      </w:pPr>
    </w:p>
    <w:p w:rsidR="009872E8" w:rsidRPr="009872E8" w:rsidRDefault="009872E8" w:rsidP="009872E8">
      <w:pPr>
        <w:jc w:val="center"/>
        <w:sectPr w:rsidR="009872E8" w:rsidRPr="009872E8" w:rsidSect="009872E8">
          <w:type w:val="continuous"/>
          <w:pgSz w:w="12240" w:h="20160" w:code="5"/>
          <w:pgMar w:top="2880" w:right="1440" w:bottom="1872" w:left="1440" w:header="72" w:footer="720" w:gutter="0"/>
          <w:cols w:space="720"/>
          <w:docGrid w:linePitch="360"/>
        </w:sectPr>
      </w:pPr>
    </w:p>
    <w:p w:rsidR="00817815" w:rsidRDefault="00817815" w:rsidP="00817815">
      <w:pPr>
        <w:pStyle w:val="HangingAnAct"/>
        <w:rPr>
          <w:rStyle w:val="HangingAnActChar"/>
        </w:rPr>
      </w:pPr>
      <w:r>
        <w:rPr>
          <w:rStyle w:val="BillHead"/>
        </w:rPr>
        <w:t>An Act</w:t>
      </w:r>
      <w:r>
        <w:rPr>
          <w:rStyle w:val="HangingAnActChar"/>
        </w:rPr>
        <w:t xml:space="preserve"> concerning strangulation assault and amending N.J.S.2C:12-1.</w:t>
      </w:r>
    </w:p>
    <w:p w:rsidR="00817815" w:rsidRDefault="00817815" w:rsidP="00817815"/>
    <w:p w:rsidR="00817815" w:rsidRDefault="00817815" w:rsidP="00817815">
      <w:r>
        <w:tab/>
      </w:r>
      <w:r>
        <w:rPr>
          <w:rStyle w:val="BillHeading2"/>
        </w:rPr>
        <w:t xml:space="preserve">Be It Enacted </w:t>
      </w:r>
      <w:r>
        <w:rPr>
          <w:rStyle w:val="BillLanguage"/>
        </w:rPr>
        <w:t>by the Senate and General Assembly of the State of New Jersey:</w:t>
      </w:r>
    </w:p>
    <w:p w:rsidR="00817815" w:rsidRDefault="00817815" w:rsidP="00817815"/>
    <w:p w:rsidR="00817815" w:rsidRDefault="00817815" w:rsidP="00817815">
      <w:r>
        <w:tab/>
        <w:t>1.</w:t>
      </w:r>
      <w:r>
        <w:tab/>
        <w:t>N.J.S.2C:12-1 is amended to read as follows:</w:t>
      </w:r>
    </w:p>
    <w:p w:rsidR="00817815" w:rsidRDefault="00817815" w:rsidP="00817815">
      <w:r>
        <w:tab/>
        <w:t>2C:12-1.</w:t>
      </w:r>
      <w:r w:rsidR="00034942">
        <w:tab/>
      </w:r>
      <w:r>
        <w:t xml:space="preserve">Assault. a. Simple assault.  A person is guilty of assault if the person:  </w:t>
      </w:r>
    </w:p>
    <w:p w:rsidR="00817815" w:rsidRDefault="00817815" w:rsidP="00817815">
      <w:r>
        <w:tab/>
        <w:t>(1)</w:t>
      </w:r>
      <w:r>
        <w:tab/>
        <w:t xml:space="preserve">Attempts to cause or purposely, knowingly or recklessly causes bodily injury to another; or </w:t>
      </w:r>
    </w:p>
    <w:p w:rsidR="00817815" w:rsidRDefault="00817815" w:rsidP="00817815">
      <w:r>
        <w:tab/>
        <w:t>(2)</w:t>
      </w:r>
      <w:r>
        <w:tab/>
        <w:t xml:space="preserve">Negligently causes bodily injury to another with a deadly weapon; or </w:t>
      </w:r>
    </w:p>
    <w:p w:rsidR="00817815" w:rsidRDefault="00817815" w:rsidP="00817815">
      <w:r>
        <w:tab/>
        <w:t>(3)</w:t>
      </w:r>
      <w:r>
        <w:tab/>
        <w:t xml:space="preserve">Attempts by physical menace to put another in fear of imminent serious bodily injury.  </w:t>
      </w:r>
    </w:p>
    <w:p w:rsidR="00817815" w:rsidRDefault="00817815" w:rsidP="00817815">
      <w:r>
        <w:tab/>
        <w:t>Simple assault is a disorderly persons offense unless committed in a fight or scuffle entered into by mutual consent, in which case it is a petty disorderly persons offense.</w:t>
      </w:r>
    </w:p>
    <w:p w:rsidR="00817815" w:rsidRDefault="00817815" w:rsidP="00817815">
      <w:r>
        <w:tab/>
        <w:t>b.</w:t>
      </w:r>
      <w:r>
        <w:tab/>
        <w:t>Aggravated assault.  A person is guilty of aggravated assault if the person:</w:t>
      </w:r>
    </w:p>
    <w:p w:rsidR="00817815" w:rsidRDefault="00817815" w:rsidP="00817815">
      <w:r>
        <w:tab/>
        <w:t>(1)</w:t>
      </w:r>
      <w:r>
        <w:tab/>
        <w:t xml:space="preserve">Attempts to cause serious bodily injury to another, or causes injury purposely or knowingly or under circumstances manifesting extreme indifference to the value of human life recklessly causes such injury; or </w:t>
      </w:r>
    </w:p>
    <w:p w:rsidR="00817815" w:rsidRDefault="00817815" w:rsidP="00817815">
      <w:r>
        <w:tab/>
        <w:t>(2)</w:t>
      </w:r>
      <w:r>
        <w:tab/>
        <w:t xml:space="preserve">Attempts to cause or purposely or knowingly causes bodily injury to another with a deadly weapon; or </w:t>
      </w:r>
    </w:p>
    <w:p w:rsidR="00817815" w:rsidRDefault="00817815" w:rsidP="00817815">
      <w:r>
        <w:tab/>
        <w:t>(3)</w:t>
      </w:r>
      <w:r>
        <w:tab/>
        <w:t xml:space="preserve">Recklessly causes bodily injury to another with a deadly weapon; or </w:t>
      </w:r>
    </w:p>
    <w:p w:rsidR="00817815" w:rsidRDefault="00817815" w:rsidP="00817815">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817815" w:rsidRDefault="00817815" w:rsidP="00817815">
      <w:r>
        <w:tab/>
        <w:t>(5)</w:t>
      </w:r>
      <w:r>
        <w:tab/>
        <w:t xml:space="preserve">Commits a simple assault as defined in paragraph (1), (2), or (3) of subsection a. of this section upon: </w:t>
      </w:r>
    </w:p>
    <w:p w:rsidR="00817815" w:rsidRDefault="00817815" w:rsidP="00817815">
      <w:r>
        <w:tab/>
        <w:t>(a)</w:t>
      </w:r>
      <w:r>
        <w:tab/>
        <w:t xml:space="preserve">Any law enforcement officer acting in the performance of the officer's duties while in uniform or exhibiting evidence of authority or because of the officer's status as a law enforcement officer; or </w:t>
      </w:r>
    </w:p>
    <w:p w:rsidR="00817815" w:rsidRDefault="00817815" w:rsidP="00817815">
      <w:r>
        <w:tab/>
        <w:t>(b)</w:t>
      </w:r>
      <w:r>
        <w:tab/>
        <w:t xml:space="preserve">Any paid or volunteer firefighter acting in the performance of the firefighter's duties while in uniform or otherwise clearly </w:t>
      </w:r>
      <w:r>
        <w:lastRenderedPageBreak/>
        <w:t xml:space="preserve">identifiable as being engaged in the performance of the duties of a firefighter; or </w:t>
      </w:r>
    </w:p>
    <w:p w:rsidR="00817815" w:rsidRDefault="00817815" w:rsidP="00817815">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817815" w:rsidRDefault="00817815" w:rsidP="00817815">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817815" w:rsidRDefault="00817815" w:rsidP="00817815">
      <w:r>
        <w:tab/>
        <w:t>(e)</w:t>
      </w:r>
      <w:r>
        <w:tab/>
        <w:t>Any employee of the Division of Child Protection and Permanency while clearly identifiable as being engaged in the performance of the employee's duties or because of the status as an employee of the division; or</w:t>
      </w:r>
    </w:p>
    <w:p w:rsidR="00817815" w:rsidRDefault="00817815" w:rsidP="00817815">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817815" w:rsidRDefault="00817815" w:rsidP="00817815">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817815" w:rsidRDefault="00817815" w:rsidP="00817815">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817815" w:rsidRDefault="00817815" w:rsidP="00817815">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817815" w:rsidRDefault="00817815" w:rsidP="00817815">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817815" w:rsidRDefault="00817815" w:rsidP="00817815">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817815" w:rsidRDefault="00817815" w:rsidP="00817815">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817815" w:rsidRDefault="00817815" w:rsidP="00817815">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817815" w:rsidRDefault="00817815" w:rsidP="00817815">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817815" w:rsidRDefault="00817815" w:rsidP="00817815">
      <w:r>
        <w:tab/>
        <w:t>(9)</w:t>
      </w:r>
      <w:r>
        <w:tab/>
        <w:t>Knowingly, under circumstances manifesting extreme indifference to the value of human life, points or displays a firearm, as defined in subsection f. of N.J.S.2C:39-1, at or in the direction of a law enforcement officer; or</w:t>
      </w:r>
    </w:p>
    <w:p w:rsidR="00817815" w:rsidRDefault="00817815" w:rsidP="00034942">
      <w:pPr>
        <w:tabs>
          <w:tab w:val="clear" w:pos="720"/>
          <w:tab w:val="left" w:pos="900"/>
        </w:tabs>
      </w:pPr>
      <w:r>
        <w:tab/>
        <w:t>(10)</w:t>
      </w:r>
      <w:r w:rsidR="00034942">
        <w:tab/>
      </w:r>
      <w:r>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817815" w:rsidRDefault="00817815" w:rsidP="00034942">
      <w:pPr>
        <w:tabs>
          <w:tab w:val="clear" w:pos="720"/>
          <w:tab w:val="left" w:pos="900"/>
        </w:tabs>
      </w:pPr>
      <w:r>
        <w:tab/>
        <w:t>(11)</w:t>
      </w:r>
      <w:r w:rsidR="00034942">
        <w:tab/>
      </w:r>
      <w:r>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817815" w:rsidRDefault="00817815" w:rsidP="00034942">
      <w:pPr>
        <w:tabs>
          <w:tab w:val="clear" w:pos="720"/>
          <w:tab w:val="left" w:pos="900"/>
        </w:tabs>
      </w:pPr>
      <w:r>
        <w:tab/>
        <w:t>(12)</w:t>
      </w:r>
      <w:r w:rsidR="00034942">
        <w:tab/>
      </w:r>
      <w:r>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817815" w:rsidRDefault="00817815" w:rsidP="00034942">
      <w:pPr>
        <w:tabs>
          <w:tab w:val="clear" w:pos="720"/>
          <w:tab w:val="left" w:pos="900"/>
        </w:tabs>
      </w:pPr>
      <w:r>
        <w:tab/>
        <w:t>(13)</w:t>
      </w:r>
      <w:r w:rsidR="00034942">
        <w:tab/>
      </w:r>
      <w:r>
        <w:t xml:space="preserve">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817815" w:rsidRDefault="00817815" w:rsidP="00817815">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w:t>
      </w:r>
      <w:bookmarkStart w:id="1" w:name="_Hlk36556921"/>
      <w:r>
        <w:t xml:space="preserve">Aggravated assault under paragraph (11) of subsection b. of this section is a crime of the third degree.  </w:t>
      </w:r>
      <w:bookmarkEnd w:id="1"/>
      <w:r>
        <w:t xml:space="preserve">Aggravated assault under paragraph (12) </w:t>
      </w:r>
      <w:r>
        <w:rPr>
          <w:rFonts w:ascii="Albertus Extra Bold" w:hAnsi="Albertus Extra Bold"/>
          <w:b/>
        </w:rPr>
        <w:t>[</w:t>
      </w:r>
      <w:r>
        <w:t>or (13)</w:t>
      </w:r>
      <w:r>
        <w:rPr>
          <w:rFonts w:ascii="Albertus Extra Bold" w:hAnsi="Albertus Extra Bold"/>
          <w:b/>
        </w:rPr>
        <w:t>]</w:t>
      </w:r>
      <w:r>
        <w:t xml:space="preserve"> of subsection b. of this section is a crime of the third degree but the presumption of non-imprisonment set forth in subsection e. of N.J.S.2C:44-1 for a first offense of a crime of the third degree shall not apply.  </w:t>
      </w:r>
      <w:r>
        <w:rPr>
          <w:u w:val="single"/>
        </w:rPr>
        <w:t>Aggravated assault under paragraph (13) of subsection b. of this section is a crime of the second degree.</w:t>
      </w:r>
      <w:r>
        <w:t xml:space="preserve">  </w:t>
      </w:r>
    </w:p>
    <w:p w:rsidR="00817815" w:rsidRDefault="00817815" w:rsidP="00817815">
      <w:r>
        <w:tab/>
        <w:t>c.</w:t>
      </w:r>
      <w:r w:rsidR="00034942">
        <w:tab/>
      </w:r>
      <w:r>
        <w:t xml:space="preserve">(1) </w:t>
      </w:r>
      <w:r w:rsidR="00034942">
        <w:t xml:space="preserve"> </w:t>
      </w:r>
      <w:r>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817815" w:rsidRDefault="00817815" w:rsidP="00817815">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817815" w:rsidRDefault="00817815" w:rsidP="00817815">
      <w:r>
        <w:tab/>
        <w:t>(3)</w:t>
      </w:r>
      <w:r>
        <w:tab/>
        <w:t>Assault by auto or vessel is a crime of the second degree if serious bodily injury results from the defendant operating the auto or vessel while in violation of R.S.39:4-50 or section 2 of P.L.1981, c.512 (C.39:4-50.4a) while:</w:t>
      </w:r>
    </w:p>
    <w:p w:rsidR="00817815" w:rsidRDefault="00817815" w:rsidP="00817815">
      <w:r>
        <w:tab/>
        <w:t>(a)</w:t>
      </w:r>
      <w:r>
        <w:tab/>
        <w:t xml:space="preserve">on any school property used for school purposes which is owned by or leased to any elementary or secondary school or school board, or within 1,000 feet of such school property; </w:t>
      </w:r>
    </w:p>
    <w:p w:rsidR="00817815" w:rsidRDefault="00817815" w:rsidP="00817815">
      <w:r>
        <w:tab/>
        <w:t>(b)</w:t>
      </w:r>
      <w:r>
        <w:tab/>
        <w:t>driving through a school crossing as defined in R.S.39:1-1 if the municipality, by ordinance or resolution, has designated the school crossing as such; or</w:t>
      </w:r>
    </w:p>
    <w:p w:rsidR="00817815" w:rsidRDefault="00817815" w:rsidP="00817815">
      <w:r>
        <w:tab/>
        <w:t>(c)</w:t>
      </w:r>
      <w:r>
        <w:tab/>
        <w:t xml:space="preserve">driving through a school crossing as defined in R.S.39:1-1 knowing that juveniles are present if the municipality has not designated the school crossing as such by ordinance or resolution.  </w:t>
      </w:r>
    </w:p>
    <w:p w:rsidR="00817815" w:rsidRDefault="00817815" w:rsidP="00817815">
      <w:r>
        <w:tab/>
        <w:t>Assault by auto or vessel is a crime of the third degree if bodily injury results from the defendant operating the auto or vessel in violation of this paragraph.</w:t>
      </w:r>
    </w:p>
    <w:p w:rsidR="00817815" w:rsidRDefault="00817815" w:rsidP="00817815">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817815" w:rsidRDefault="00817815" w:rsidP="00817815">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817815" w:rsidRDefault="00817815" w:rsidP="00817815">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817815" w:rsidRDefault="00817815" w:rsidP="00817815">
      <w:r>
        <w:tab/>
        <w:t>As used in this subsection, "vessel" means a means of conveyance for travel on water and propelled otherwise than by muscular power.</w:t>
      </w:r>
    </w:p>
    <w:p w:rsidR="00817815" w:rsidRDefault="00817815" w:rsidP="00817815">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817815" w:rsidRDefault="00817815" w:rsidP="00817815">
      <w:r>
        <w:tab/>
        <w:t>e.</w:t>
      </w:r>
      <w:r>
        <w:tab/>
        <w:t>(Deleted by amendment, P.L.2001, c.443).</w:t>
      </w:r>
    </w:p>
    <w:p w:rsidR="00817815" w:rsidRDefault="00817815" w:rsidP="00817815">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817815" w:rsidRDefault="00817815" w:rsidP="00817815">
      <w:r>
        <w:t>(</w:t>
      </w:r>
      <w:proofErr w:type="spellStart"/>
      <w:r>
        <w:t>cf</w:t>
      </w:r>
      <w:proofErr w:type="spellEnd"/>
      <w:r>
        <w:t>:</w:t>
      </w:r>
      <w:r w:rsidR="0079057A">
        <w:t xml:space="preserve"> P.L.</w:t>
      </w:r>
      <w:r>
        <w:t>2019, c.219, s.3)</w:t>
      </w:r>
    </w:p>
    <w:p w:rsidR="00817815" w:rsidRPr="009872E8" w:rsidRDefault="00817815" w:rsidP="00817815">
      <w:pPr>
        <w:rPr>
          <w:sz w:val="16"/>
          <w:szCs w:val="16"/>
        </w:rPr>
      </w:pPr>
    </w:p>
    <w:p w:rsidR="00817815" w:rsidRDefault="00817815" w:rsidP="00817815">
      <w:r>
        <w:tab/>
        <w:t>2.</w:t>
      </w:r>
      <w:r>
        <w:tab/>
        <w:t>This act shall take effect immediately.</w:t>
      </w:r>
    </w:p>
    <w:p w:rsidR="009872E8" w:rsidRPr="009872E8" w:rsidRDefault="009872E8" w:rsidP="009872E8">
      <w:pPr>
        <w:rPr>
          <w:sz w:val="16"/>
          <w:szCs w:val="16"/>
        </w:rPr>
      </w:pPr>
    </w:p>
    <w:p w:rsidR="009872E8" w:rsidRPr="009872E8" w:rsidRDefault="009872E8" w:rsidP="009872E8">
      <w:pPr>
        <w:rPr>
          <w:sz w:val="16"/>
          <w:szCs w:val="16"/>
        </w:rPr>
      </w:pPr>
    </w:p>
    <w:p w:rsidR="00817815" w:rsidRDefault="00817815" w:rsidP="00817815">
      <w:pPr>
        <w:jc w:val="center"/>
      </w:pPr>
      <w:r>
        <w:t>STATEMENT</w:t>
      </w:r>
    </w:p>
    <w:p w:rsidR="009872E8" w:rsidRPr="009872E8" w:rsidRDefault="009872E8" w:rsidP="009872E8">
      <w:pPr>
        <w:rPr>
          <w:sz w:val="16"/>
          <w:szCs w:val="16"/>
        </w:rPr>
      </w:pPr>
    </w:p>
    <w:p w:rsidR="00817815" w:rsidRDefault="00817815" w:rsidP="00817815">
      <w:r>
        <w:tab/>
        <w:t xml:space="preserve">Currently, under N.J.S. 2C:12-1b.(13), strangulation is graded as a crime of the third degree, punishable by up to five years imprisonment, a fine of up to $15,000, or both.  This bill elevates strangulation, committed in the domestic violence context against a victim of domestic violence, to a crime of the second degree, punishable by up to 10 years imprisonment, a fine of up to $150,000, or both.  </w:t>
      </w:r>
    </w:p>
    <w:p w:rsidR="00817815" w:rsidRDefault="00817815" w:rsidP="00817815">
      <w:r>
        <w:tab/>
        <w:t xml:space="preserve">In 2019, the New Jersey Domestic Violence Fatality Near Fatality Review Board published the 2018 Annual Report, Fatality By Strangulation.  In the domestic violence context, the report declared that strangulation is one of the strongest predictors for the subsequent homicide of victims of domestic violence, and referenced research showing that victims of attempted strangulation are seven times more likely of becoming a homicide victim, when compared to victims without a strangulation history, and that non-fatal strangulation are tactics used by abusers in a coercive manner against their victims as a method of power and control.  </w:t>
      </w:r>
    </w:p>
    <w:p w:rsidR="009872E8" w:rsidRDefault="009872E8" w:rsidP="00817815"/>
    <w:p w:rsidR="009872E8" w:rsidRDefault="009872E8" w:rsidP="00817815"/>
    <w:p w:rsidR="009872E8" w:rsidRDefault="009872E8" w:rsidP="009872E8">
      <w:pPr>
        <w:jc w:val="center"/>
      </w:pPr>
      <w:r>
        <w:rPr>
          <w:u w:val="single"/>
        </w:rPr>
        <w:t>                                </w:t>
      </w:r>
    </w:p>
    <w:p w:rsidR="009872E8" w:rsidRDefault="009872E8" w:rsidP="009872E8">
      <w:pPr>
        <w:jc w:val="center"/>
      </w:pPr>
    </w:p>
    <w:p w:rsidR="009872E8" w:rsidRPr="009872E8" w:rsidRDefault="009872E8" w:rsidP="00574474">
      <w:bookmarkStart w:id="2" w:name="_GoBack"/>
      <w:bookmarkEnd w:id="2"/>
      <w:r>
        <w:tab/>
        <w:t xml:space="preserve">Increases strangulation assault to crime of second degree. </w:t>
      </w:r>
    </w:p>
    <w:sectPr w:rsidR="009872E8" w:rsidRPr="009872E8" w:rsidSect="009872E8">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22C" w:rsidRDefault="006C222C">
      <w:r>
        <w:separator/>
      </w:r>
    </w:p>
  </w:endnote>
  <w:endnote w:type="continuationSeparator" w:id="0">
    <w:p w:rsidR="006C222C" w:rsidRDefault="006C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815" w:rsidRPr="00921C91" w:rsidRDefault="003058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815" w:rsidRPr="00921C91" w:rsidRDefault="00305815">
    <w:pPr>
      <w:pStyle w:val="Footer"/>
      <w:rPr>
        <w:szCs w:val="18"/>
      </w:rPr>
    </w:pPr>
  </w:p>
  <w:p w:rsidR="00305815" w:rsidRPr="00921C91" w:rsidRDefault="003058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5815" w:rsidRDefault="00305815">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2E8" w:rsidRDefault="00987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22C" w:rsidRDefault="006C222C">
      <w:r>
        <w:separator/>
      </w:r>
    </w:p>
  </w:footnote>
  <w:footnote w:type="continuationSeparator" w:id="0">
    <w:p w:rsidR="006C222C" w:rsidRDefault="006C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09FD" w:rsidRDefault="005809FD" w:rsidP="005809FD">
    <w:pPr>
      <w:pStyle w:val="bpuHeadSpon"/>
    </w:pPr>
    <w:r w:rsidRPr="005809FD">
      <w:rPr>
        <w:rStyle w:val="bpuHeadSponChar"/>
      </w:rPr>
      <w:t>S2503</w:t>
    </w:r>
    <w:r>
      <w:t xml:space="preserve"> RUIZ, CRYAN</w:t>
    </w:r>
  </w:p>
  <w:p w:rsidR="005809FD" w:rsidRDefault="005809FD" w:rsidP="005809FD">
    <w:pPr>
      <w:pStyle w:val="bpuHeadSpon"/>
    </w:pPr>
    <w:r>
      <w:fldChar w:fldCharType="begin"/>
    </w:r>
    <w:r>
      <w:instrText xml:space="preserve"> PAGE  \* MERGEFORMAT </w:instrText>
    </w:r>
    <w:r>
      <w:fldChar w:fldCharType="separate"/>
    </w:r>
    <w:r w:rsidR="009872E8">
      <w:rPr>
        <w:noProof/>
      </w:rPr>
      <w:t>2</w:t>
    </w:r>
    <w:r>
      <w:fldChar w:fldCharType="end"/>
    </w:r>
  </w:p>
  <w:p w:rsidR="005809FD" w:rsidRDefault="005809FD" w:rsidP="005809F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2E8" w:rsidRDefault="009872E8" w:rsidP="00686AEB">
    <w:pPr>
      <w:pStyle w:val="Header"/>
      <w:jc w:val="center"/>
      <w:rPr>
        <w:rStyle w:val="PageNumber"/>
      </w:rPr>
    </w:pPr>
  </w:p>
  <w:p w:rsidR="009872E8" w:rsidRDefault="009872E8" w:rsidP="005809FD">
    <w:pPr>
      <w:pStyle w:val="bpuHeadSpon"/>
    </w:pPr>
    <w:r w:rsidRPr="005809FD">
      <w:rPr>
        <w:rStyle w:val="bpuHeadSponChar"/>
      </w:rPr>
      <w:t>S2503</w:t>
    </w:r>
  </w:p>
  <w:p w:rsidR="009872E8" w:rsidRDefault="009872E8" w:rsidP="005809FD">
    <w:pPr>
      <w:pStyle w:val="bpuHeadSpon"/>
    </w:pPr>
    <w:r>
      <w:fldChar w:fldCharType="begin"/>
    </w:r>
    <w:r>
      <w:instrText xml:space="preserve"> PAGE  \* MERGEFORMAT </w:instrText>
    </w:r>
    <w:r>
      <w:fldChar w:fldCharType="separate"/>
    </w:r>
    <w:r w:rsidR="000A7A7E">
      <w:rPr>
        <w:noProof/>
      </w:rPr>
      <w:t>7</w:t>
    </w:r>
    <w:r>
      <w:fldChar w:fldCharType="end"/>
    </w:r>
  </w:p>
  <w:p w:rsidR="009872E8" w:rsidRDefault="009872E8" w:rsidP="005809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2C"/>
    <w:rsid w:val="000051BD"/>
    <w:rsid w:val="000160A5"/>
    <w:rsid w:val="0002335B"/>
    <w:rsid w:val="00034942"/>
    <w:rsid w:val="0003549A"/>
    <w:rsid w:val="000367AE"/>
    <w:rsid w:val="00043B22"/>
    <w:rsid w:val="00054397"/>
    <w:rsid w:val="00054975"/>
    <w:rsid w:val="00057D20"/>
    <w:rsid w:val="0006197C"/>
    <w:rsid w:val="0006281F"/>
    <w:rsid w:val="0008141C"/>
    <w:rsid w:val="00094A55"/>
    <w:rsid w:val="000A44A7"/>
    <w:rsid w:val="000A7A7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17E"/>
    <w:rsid w:val="00157B2D"/>
    <w:rsid w:val="001645FB"/>
    <w:rsid w:val="00173D2B"/>
    <w:rsid w:val="00181676"/>
    <w:rsid w:val="00183603"/>
    <w:rsid w:val="00194E78"/>
    <w:rsid w:val="0019707B"/>
    <w:rsid w:val="00197E8B"/>
    <w:rsid w:val="00197FA4"/>
    <w:rsid w:val="001A161A"/>
    <w:rsid w:val="001A3B79"/>
    <w:rsid w:val="001A66B6"/>
    <w:rsid w:val="001B3A4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919"/>
    <w:rsid w:val="002E09CE"/>
    <w:rsid w:val="002E69D1"/>
    <w:rsid w:val="002F3BA6"/>
    <w:rsid w:val="0030581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91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474"/>
    <w:rsid w:val="00577A15"/>
    <w:rsid w:val="00580533"/>
    <w:rsid w:val="005809FD"/>
    <w:rsid w:val="0059131D"/>
    <w:rsid w:val="005A724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22C"/>
    <w:rsid w:val="006C7327"/>
    <w:rsid w:val="006D00E5"/>
    <w:rsid w:val="006D791B"/>
    <w:rsid w:val="006E06B3"/>
    <w:rsid w:val="006E2895"/>
    <w:rsid w:val="006F180D"/>
    <w:rsid w:val="006F4334"/>
    <w:rsid w:val="006F47AF"/>
    <w:rsid w:val="006F6B8A"/>
    <w:rsid w:val="00707CD3"/>
    <w:rsid w:val="00716BB9"/>
    <w:rsid w:val="007256D1"/>
    <w:rsid w:val="007279FD"/>
    <w:rsid w:val="007465D5"/>
    <w:rsid w:val="007502CB"/>
    <w:rsid w:val="00752D79"/>
    <w:rsid w:val="00752E20"/>
    <w:rsid w:val="00756EDE"/>
    <w:rsid w:val="00781B4D"/>
    <w:rsid w:val="007824BF"/>
    <w:rsid w:val="00783B8D"/>
    <w:rsid w:val="0079057A"/>
    <w:rsid w:val="00794B94"/>
    <w:rsid w:val="00794BD4"/>
    <w:rsid w:val="007A2F73"/>
    <w:rsid w:val="007A3061"/>
    <w:rsid w:val="007A5A0B"/>
    <w:rsid w:val="007C04AC"/>
    <w:rsid w:val="007C0E14"/>
    <w:rsid w:val="007C3E0B"/>
    <w:rsid w:val="007C7DE4"/>
    <w:rsid w:val="007D3BF9"/>
    <w:rsid w:val="007D40CB"/>
    <w:rsid w:val="007D5796"/>
    <w:rsid w:val="007D59C0"/>
    <w:rsid w:val="007D7D9C"/>
    <w:rsid w:val="007F485D"/>
    <w:rsid w:val="007F6050"/>
    <w:rsid w:val="00813627"/>
    <w:rsid w:val="00817815"/>
    <w:rsid w:val="00832816"/>
    <w:rsid w:val="00836CC4"/>
    <w:rsid w:val="00837109"/>
    <w:rsid w:val="00840365"/>
    <w:rsid w:val="008406A3"/>
    <w:rsid w:val="00841D2C"/>
    <w:rsid w:val="00845F3C"/>
    <w:rsid w:val="008461B8"/>
    <w:rsid w:val="008462F1"/>
    <w:rsid w:val="00847EF1"/>
    <w:rsid w:val="008538FA"/>
    <w:rsid w:val="008573B0"/>
    <w:rsid w:val="00866563"/>
    <w:rsid w:val="00867AC2"/>
    <w:rsid w:val="00867FAD"/>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2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46"/>
    <w:rsid w:val="00A11228"/>
    <w:rsid w:val="00A222C2"/>
    <w:rsid w:val="00A305D6"/>
    <w:rsid w:val="00A342C4"/>
    <w:rsid w:val="00A50F6B"/>
    <w:rsid w:val="00A52237"/>
    <w:rsid w:val="00A551D6"/>
    <w:rsid w:val="00A6251B"/>
    <w:rsid w:val="00A6754E"/>
    <w:rsid w:val="00A67FEF"/>
    <w:rsid w:val="00A70F58"/>
    <w:rsid w:val="00A72987"/>
    <w:rsid w:val="00A7346B"/>
    <w:rsid w:val="00A84C4F"/>
    <w:rsid w:val="00A932A1"/>
    <w:rsid w:val="00A941DC"/>
    <w:rsid w:val="00A96E06"/>
    <w:rsid w:val="00AA6197"/>
    <w:rsid w:val="00AA6C70"/>
    <w:rsid w:val="00AB16FD"/>
    <w:rsid w:val="00AB2DB2"/>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8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029"/>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86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E3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66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848"/>
    <w:rsid w:val="00EC791D"/>
    <w:rsid w:val="00EC7CA6"/>
    <w:rsid w:val="00ED3C5D"/>
    <w:rsid w:val="00ED4553"/>
    <w:rsid w:val="00ED60C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000"/>
    <w:rsid w:val="00F709B3"/>
    <w:rsid w:val="00F71A5E"/>
    <w:rsid w:val="00FA0AFC"/>
    <w:rsid w:val="00FA1C82"/>
    <w:rsid w:val="00FA2ED1"/>
    <w:rsid w:val="00FA4A52"/>
    <w:rsid w:val="00FB4045"/>
    <w:rsid w:val="00FB4D8E"/>
    <w:rsid w:val="00FC0D0A"/>
    <w:rsid w:val="00FC1B0B"/>
    <w:rsid w:val="00FD2F97"/>
    <w:rsid w:val="00FF15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5550EA-EBFE-44DF-A7A3-941FD80D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09FD"/>
  </w:style>
  <w:style w:type="paragraph" w:styleId="BalloonText">
    <w:name w:val="Balloon Text"/>
    <w:basedOn w:val="Normal"/>
    <w:link w:val="BalloonTextChar"/>
    <w:semiHidden/>
    <w:unhideWhenUsed/>
    <w:rsid w:val="005A72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72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5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2818</Words>
  <Characters>14388</Characters>
  <Application>Microsoft Office Word</Application>
  <DocSecurity>0</DocSecurity>
  <Lines>307</Lines>
  <Paragraphs>56</Paragraphs>
  <ScaleCrop>false</ScaleCrop>
  <HeadingPairs>
    <vt:vector size="2" baseType="variant">
      <vt:variant>
        <vt:lpstr>Title</vt:lpstr>
      </vt:variant>
      <vt:variant>
        <vt:i4>1</vt:i4>
      </vt:variant>
    </vt:vector>
  </HeadingPairs>
  <TitlesOfParts>
    <vt:vector size="1" baseType="lpstr">
      <vt:lpstr>P.L. 2021, c.172</vt:lpstr>
    </vt:vector>
  </TitlesOfParts>
  <Manager>Kenneth P. Howard</Manager>
  <Company>NJ Office of Legislative Services</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c.172 (S2503)</dc:title>
  <dc:subject>Crimes and penalties</dc:subject>
  <dc:creator>Senate, No. 2503</dc:creator>
  <cp:keywords>S2503|7| ||0|0|F|0|</cp:keywords>
  <dc:description>INTRODUCED MAY 28, 2020</dc:description>
  <cp:lastModifiedBy>Todaro, Vivian</cp:lastModifiedBy>
  <cp:revision>2</cp:revision>
  <cp:lastPrinted>2021-09-16T19:12:00Z</cp:lastPrinted>
  <dcterms:created xsi:type="dcterms:W3CDTF">2021-09-16T19:13:00Z</dcterms:created>
  <dcterms:modified xsi:type="dcterms:W3CDTF">2021-09-16T19:13:00Z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c.172</vt:lpwstr>
  </property>
</Properties>
</file>