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520" w:rsidRDefault="00BD2520" w:rsidP="00B114F7">
      <w:pPr>
        <w:pStyle w:val="HangingAnAct"/>
        <w:suppressLineNumbers/>
        <w:rPr>
          <w:rStyle w:val="BillHead"/>
        </w:rPr>
        <w:sectPr w:rsidR="00BD2520" w:rsidSect="00DA51F6">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BD2520" w:rsidRDefault="00BD2520" w:rsidP="00BD2520">
      <w:pPr>
        <w:ind w:left="6048"/>
      </w:pPr>
      <w:r>
        <w:t>Title 24.</w:t>
      </w:r>
    </w:p>
    <w:p w:rsidR="00BD2520" w:rsidRDefault="00BD2520" w:rsidP="00BD2520">
      <w:pPr>
        <w:ind w:left="6048"/>
      </w:pPr>
      <w:r>
        <w:t>Subtitle 1.</w:t>
      </w:r>
    </w:p>
    <w:p w:rsidR="00BD2520" w:rsidRDefault="00BD2520" w:rsidP="00BD2520">
      <w:pPr>
        <w:ind w:left="6048"/>
      </w:pPr>
      <w:r>
        <w:t>Chapter 14B.</w:t>
      </w:r>
    </w:p>
    <w:p w:rsidR="00BD2520" w:rsidRDefault="00BD2520" w:rsidP="00BD2520">
      <w:pPr>
        <w:ind w:left="6048"/>
      </w:pPr>
      <w:r>
        <w:t>Methylene Chloride.</w:t>
      </w:r>
    </w:p>
    <w:p w:rsidR="00BD2520" w:rsidRDefault="00BD2520" w:rsidP="00BD2520">
      <w:pPr>
        <w:ind w:left="6048"/>
      </w:pPr>
      <w:r>
        <w:t>§1</w:t>
      </w:r>
    </w:p>
    <w:p w:rsidR="00BD2520" w:rsidRDefault="00BD2520" w:rsidP="00BD2520">
      <w:pPr>
        <w:ind w:left="6048"/>
      </w:pPr>
      <w:r>
        <w:t>C.24:14B-1</w:t>
      </w:r>
    </w:p>
    <w:p w:rsidR="00BD2520" w:rsidRDefault="00BD2520" w:rsidP="00BD2520">
      <w:pPr>
        <w:ind w:left="6048"/>
      </w:pPr>
      <w:r>
        <w:t>§2</w:t>
      </w:r>
    </w:p>
    <w:p w:rsidR="00BD2520" w:rsidRDefault="00BD2520" w:rsidP="00BD2520">
      <w:pPr>
        <w:ind w:left="6048"/>
      </w:pPr>
      <w:r>
        <w:t>Note</w:t>
      </w:r>
    </w:p>
    <w:p w:rsidR="00BD2520" w:rsidRDefault="00BD2520" w:rsidP="00BD2520">
      <w:pPr>
        <w:ind w:left="6048"/>
      </w:pPr>
    </w:p>
    <w:p w:rsidR="00BD2520" w:rsidRDefault="00BD2520" w:rsidP="00BD2520">
      <w:pPr>
        <w:sectPr w:rsidR="00BD2520" w:rsidSect="00BD2520">
          <w:type w:val="continuous"/>
          <w:pgSz w:w="12240" w:h="20160" w:code="5"/>
          <w:pgMar w:top="1440" w:right="1440" w:bottom="1872" w:left="2880" w:header="72" w:footer="720" w:gutter="0"/>
          <w:cols w:space="720"/>
          <w:titlePg/>
          <w:docGrid w:linePitch="360"/>
        </w:sectPr>
      </w:pPr>
    </w:p>
    <w:p w:rsidR="00BD2520" w:rsidRDefault="00BD2520" w:rsidP="00BD2520">
      <w:pPr>
        <w:jc w:val="center"/>
      </w:pPr>
      <w:bookmarkStart w:id="0" w:name="LCPL"/>
      <w:bookmarkEnd w:id="0"/>
      <w:r>
        <w:t>P.L. 2021, CHAPTER 266,</w:t>
      </w:r>
      <w:r>
        <w:rPr>
          <w:b/>
          <w:i/>
        </w:rPr>
        <w:t xml:space="preserve"> approved November 8, 2021</w:t>
      </w:r>
    </w:p>
    <w:p w:rsidR="00BD2520" w:rsidRDefault="00BD2520" w:rsidP="00BD2520">
      <w:pPr>
        <w:jc w:val="center"/>
      </w:pPr>
      <w:r>
        <w:t xml:space="preserve">Senate, No. 894 </w:t>
      </w:r>
      <w:r w:rsidRPr="00BD2520">
        <w:rPr>
          <w:b/>
          <w:i/>
        </w:rPr>
        <w:t>(First Reprint)</w:t>
      </w:r>
    </w:p>
    <w:p w:rsidR="00BD2520" w:rsidRDefault="00BD2520" w:rsidP="00BD2520">
      <w:pPr>
        <w:jc w:val="center"/>
      </w:pPr>
    </w:p>
    <w:p w:rsidR="00BD2520" w:rsidRPr="00BD2520" w:rsidRDefault="00BD2520" w:rsidP="00BD2520">
      <w:pPr>
        <w:jc w:val="center"/>
      </w:pPr>
    </w:p>
    <w:p w:rsidR="00BD2520" w:rsidRPr="00BD2520" w:rsidRDefault="00BD2520" w:rsidP="00BD2520">
      <w:pPr>
        <w:sectPr w:rsidR="00BD2520" w:rsidRPr="00BD2520" w:rsidSect="00BD2520">
          <w:type w:val="continuous"/>
          <w:pgSz w:w="12240" w:h="20160" w:code="5"/>
          <w:pgMar w:top="2880" w:right="1440" w:bottom="1872" w:left="1440" w:header="72" w:footer="720" w:gutter="0"/>
          <w:cols w:space="720"/>
          <w:docGrid w:linePitch="360"/>
        </w:sectPr>
      </w:pPr>
    </w:p>
    <w:p w:rsidR="00354CE5" w:rsidRPr="00677316" w:rsidRDefault="00354CE5" w:rsidP="00354CE5">
      <w:pPr>
        <w:pStyle w:val="HangingAnAct"/>
        <w:rPr>
          <w:rStyle w:val="HangingAnActChar"/>
        </w:rPr>
      </w:pPr>
      <w:r w:rsidRPr="00354CE5">
        <w:rPr>
          <w:rStyle w:val="BillHead"/>
        </w:rPr>
        <w:t>An Act</w:t>
      </w:r>
      <w:r w:rsidRPr="006B7FA7">
        <w:rPr>
          <w:rStyle w:val="HangingAnActChar"/>
        </w:rPr>
        <w:t xml:space="preserve"> </w:t>
      </w:r>
      <w:r>
        <w:t xml:space="preserve">concerning paint and coating removal products that contain methylene chloride and supplementing Title 24 of the Revised Statutes.  </w:t>
      </w:r>
    </w:p>
    <w:p w:rsidR="00354CE5" w:rsidRPr="00BD2520" w:rsidRDefault="00354CE5" w:rsidP="00354CE5">
      <w:pPr>
        <w:rPr>
          <w:sz w:val="16"/>
          <w:szCs w:val="16"/>
        </w:rPr>
      </w:pPr>
    </w:p>
    <w:p w:rsidR="00354CE5" w:rsidRPr="00AA7880" w:rsidRDefault="00354CE5" w:rsidP="00354CE5">
      <w:r>
        <w:tab/>
      </w:r>
      <w:r>
        <w:rPr>
          <w:rStyle w:val="BillHeading2"/>
        </w:rPr>
        <w:t xml:space="preserve">Be It Enacted </w:t>
      </w:r>
      <w:r>
        <w:rPr>
          <w:rStyle w:val="BillLanguage"/>
        </w:rPr>
        <w:t>by the Senate and General Assembly of the State of New Jersey:</w:t>
      </w:r>
    </w:p>
    <w:p w:rsidR="00BD2520" w:rsidRPr="00BD2520" w:rsidRDefault="00BD2520" w:rsidP="00BD2520">
      <w:pPr>
        <w:rPr>
          <w:sz w:val="16"/>
          <w:szCs w:val="16"/>
        </w:rPr>
      </w:pPr>
    </w:p>
    <w:p w:rsidR="00B06E9F" w:rsidRDefault="00B06E9F" w:rsidP="00B06E9F">
      <w:pPr>
        <w:tabs>
          <w:tab w:val="clear" w:pos="1440"/>
          <w:tab w:val="left" w:pos="1080"/>
        </w:tabs>
      </w:pPr>
      <w:r>
        <w:tab/>
        <w:t>1.</w:t>
      </w:r>
      <w:r>
        <w:tab/>
        <w:t>a.  A person shall not sell or offer for sale in the State any paint or coating removal product that contains methylene chloride (dichloromethane) except as provided in subsection b. of this section.</w:t>
      </w:r>
    </w:p>
    <w:p w:rsidR="00B06E9F" w:rsidRDefault="00B06E9F" w:rsidP="00B06E9F">
      <w:pPr>
        <w:tabs>
          <w:tab w:val="clear" w:pos="1440"/>
          <w:tab w:val="left" w:pos="1080"/>
        </w:tabs>
      </w:pPr>
      <w:r>
        <w:tab/>
        <w:t>b.</w:t>
      </w:r>
      <w:r>
        <w:tab/>
        <w:t xml:space="preserve">A person may sell a paint or coating removal product that contains methylene chloride (dichloromethane) to a person who can demonstrate to the seller that the product will be used only by persons with safety equipment, training on the use of that equipment, and proper handling instructions for methylene chloride consistent with the requirements of 29 C.F.R. </w:t>
      </w:r>
      <w:r>
        <w:rPr>
          <w:rFonts w:ascii="Albertus Extra Bold" w:hAnsi="Albertus Extra Bold"/>
          <w:b/>
          <w:vertAlign w:val="superscript"/>
        </w:rPr>
        <w:t>1</w:t>
      </w:r>
      <w:r w:rsidRPr="004112E6">
        <w:rPr>
          <w:rFonts w:ascii="Albertus Extra Bold" w:hAnsi="Albertus Extra Bold"/>
          <w:b/>
          <w:bCs/>
        </w:rPr>
        <w:t>[</w:t>
      </w:r>
      <w:r>
        <w:t>s.1910.1051</w:t>
      </w:r>
      <w:r w:rsidRPr="004112E6">
        <w:rPr>
          <w:rFonts w:ascii="Albertus Extra Bold" w:hAnsi="Albertus Extra Bold"/>
          <w:b/>
        </w:rPr>
        <w:t>]</w:t>
      </w:r>
      <w:r>
        <w:t xml:space="preserve"> </w:t>
      </w:r>
      <w:r>
        <w:rPr>
          <w:u w:val="single"/>
        </w:rPr>
        <w:t>s.1910.1052</w:t>
      </w:r>
      <w:r>
        <w:rPr>
          <w:rFonts w:ascii="Albertus Extra Bold" w:hAnsi="Albertus Extra Bold"/>
          <w:b/>
          <w:vertAlign w:val="superscript"/>
        </w:rPr>
        <w:t>1</w:t>
      </w:r>
      <w:r>
        <w:t xml:space="preserve"> .  </w:t>
      </w:r>
    </w:p>
    <w:p w:rsidR="00B06E9F" w:rsidRPr="00C31306" w:rsidRDefault="00B06E9F" w:rsidP="00B06E9F">
      <w:r>
        <w:tab/>
        <w:t>c.</w:t>
      </w:r>
      <w:r>
        <w:tab/>
        <w:t>A person who violates this section shall be liable to a civil penalty of up to $1,000 for each violation, to be collected in a summary proceeding pursuant to the “Penalty Enforcement Law of 1999,” P.L.1999, c.274 (C.2A:58-10 et seq.).  If the violation is of a continuing nature, each day during which it continues shall constitute a separate and distinct offense.  The municipal court and the Superior Court shall have jurisdiction to enforce the “Penalty Enforcement Law of 1999.”  The Department of Health or any local health agency may institute a civil action for injunctive relief to enforce this act and to prevent a violation of its provisions, and the court may proceed in the action in a summary manner.  Nothing in this act shall be construed to impose liability on any news outlet that accepts or publishes advertising for any product that would otherwise be subject to the provisions of this section.</w:t>
      </w:r>
    </w:p>
    <w:p w:rsidR="00354CE5" w:rsidRDefault="00354CE5" w:rsidP="00354CE5">
      <w:r>
        <w:tab/>
        <w:t>2.</w:t>
      </w:r>
      <w:r>
        <w:tab/>
        <w:t xml:space="preserve">This act shall take effect one year after the date of enactment. </w:t>
      </w:r>
    </w:p>
    <w:p w:rsidR="00BD2520" w:rsidRDefault="00BD2520" w:rsidP="00354CE5"/>
    <w:p w:rsidR="00BD2520" w:rsidRDefault="00BD2520" w:rsidP="00354CE5"/>
    <w:p w:rsidR="00BD2520" w:rsidRDefault="00BD2520" w:rsidP="00BD2520">
      <w:pPr>
        <w:jc w:val="center"/>
      </w:pPr>
      <w:r>
        <w:rPr>
          <w:u w:val="single"/>
        </w:rPr>
        <w:t>                                </w:t>
      </w:r>
    </w:p>
    <w:p w:rsidR="00BD2520" w:rsidRDefault="00BD2520" w:rsidP="00BD2520">
      <w:pPr>
        <w:jc w:val="center"/>
      </w:pPr>
    </w:p>
    <w:p w:rsidR="00BD2520" w:rsidRPr="00BD2520" w:rsidRDefault="00BD2520" w:rsidP="0016024E">
      <w:bookmarkStart w:id="1" w:name="_GoBack"/>
      <w:bookmarkEnd w:id="1"/>
      <w:r>
        <w:tab/>
        <w:t xml:space="preserve">Prohibits sale of paint or coating removal products that contain methylene chloride unless purchaser meets certain safety standards for use. </w:t>
      </w:r>
    </w:p>
    <w:sectPr w:rsidR="00BD2520" w:rsidRPr="00BD2520" w:rsidSect="00BD2520">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1EA4" w:rsidRDefault="00CA1EA4">
      <w:r>
        <w:separator/>
      </w:r>
    </w:p>
  </w:endnote>
  <w:endnote w:type="continuationSeparator" w:id="0">
    <w:p w:rsidR="00CA1EA4" w:rsidRDefault="00CA1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6E9F" w:rsidRPr="00921C91" w:rsidRDefault="00B06E9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6E9F" w:rsidRPr="00921C91" w:rsidRDefault="00B06E9F">
    <w:pPr>
      <w:pStyle w:val="Footer"/>
      <w:rPr>
        <w:szCs w:val="18"/>
      </w:rPr>
    </w:pPr>
  </w:p>
  <w:p w:rsidR="00B06E9F" w:rsidRPr="00921C91" w:rsidRDefault="00B06E9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6E9F" w:rsidRDefault="00B06E9F" w:rsidP="00686AEB">
    <w:pPr>
      <w:pStyle w:val="Footer"/>
    </w:pPr>
    <w:r>
      <w:tab/>
      <w:t>Matter enclosed in superscript numerals has been adopted as follows:</w:t>
    </w:r>
  </w:p>
  <w:p w:rsidR="00B06E9F" w:rsidRDefault="00B06E9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October 19, 2020.</w:t>
    </w:r>
  </w:p>
  <w:p w:rsidR="00B06E9F" w:rsidRPr="00B06E9F" w:rsidRDefault="00B06E9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520" w:rsidRDefault="00BD25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1EA4" w:rsidRDefault="00CA1EA4">
      <w:r>
        <w:separator/>
      </w:r>
    </w:p>
  </w:footnote>
  <w:footnote w:type="continuationSeparator" w:id="0">
    <w:p w:rsidR="00CA1EA4" w:rsidRDefault="00CA1E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51F6" w:rsidRDefault="00DA51F6" w:rsidP="00DA51F6">
    <w:pPr>
      <w:pStyle w:val="bpuHeadSpon"/>
    </w:pPr>
    <w:r w:rsidRPr="00DA51F6">
      <w:rPr>
        <w:rStyle w:val="bpuHeadSponChar"/>
      </w:rPr>
      <w:t>S894</w:t>
    </w:r>
    <w:r>
      <w:t xml:space="preserve"> </w:t>
    </w:r>
    <w:r w:rsidR="00B06E9F">
      <w:t xml:space="preserve">[1R] </w:t>
    </w:r>
    <w:r>
      <w:t>POU</w:t>
    </w:r>
  </w:p>
  <w:p w:rsidR="00DA51F6" w:rsidRDefault="00DA51F6" w:rsidP="00DA51F6">
    <w:pPr>
      <w:pStyle w:val="bpuHeadSpon"/>
    </w:pPr>
    <w:r>
      <w:fldChar w:fldCharType="begin"/>
    </w:r>
    <w:r>
      <w:instrText xml:space="preserve"> PAGE  \* MERGEFORMAT </w:instrText>
    </w:r>
    <w:r>
      <w:fldChar w:fldCharType="separate"/>
    </w:r>
    <w:r w:rsidR="00BD2520">
      <w:rPr>
        <w:noProof/>
      </w:rPr>
      <w:t>2</w:t>
    </w:r>
    <w:r>
      <w:fldChar w:fldCharType="end"/>
    </w:r>
  </w:p>
  <w:p w:rsidR="00DA51F6" w:rsidRDefault="00DA51F6" w:rsidP="00DA51F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520" w:rsidRDefault="00BD2520" w:rsidP="00686AEB">
    <w:pPr>
      <w:pStyle w:val="Header"/>
      <w:jc w:val="center"/>
      <w:rPr>
        <w:rStyle w:val="PageNumber"/>
      </w:rPr>
    </w:pPr>
  </w:p>
  <w:p w:rsidR="00BD2520" w:rsidRDefault="00BD2520" w:rsidP="00DA51F6">
    <w:pPr>
      <w:pStyle w:val="bpuHeadSpon"/>
    </w:pPr>
    <w:r w:rsidRPr="00DA51F6">
      <w:rPr>
        <w:rStyle w:val="bpuHeadSponChar"/>
      </w:rPr>
      <w:t>S894</w:t>
    </w:r>
    <w:r>
      <w:t xml:space="preserve"> [1R]</w:t>
    </w:r>
  </w:p>
  <w:p w:rsidR="00BD2520" w:rsidRDefault="00BD2520" w:rsidP="00DA51F6">
    <w:pPr>
      <w:pStyle w:val="bpuHeadSpon"/>
    </w:pPr>
    <w:r>
      <w:fldChar w:fldCharType="begin"/>
    </w:r>
    <w:r>
      <w:instrText xml:space="preserve"> PAGE  \* MERGEFORMAT </w:instrText>
    </w:r>
    <w:r>
      <w:fldChar w:fldCharType="separate"/>
    </w:r>
    <w:r w:rsidR="006F25B6">
      <w:rPr>
        <w:noProof/>
      </w:rPr>
      <w:t>2</w:t>
    </w:r>
    <w:r>
      <w:fldChar w:fldCharType="end"/>
    </w:r>
  </w:p>
  <w:p w:rsidR="00BD2520" w:rsidRDefault="00BD2520" w:rsidP="00DA51F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EA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024E"/>
    <w:rsid w:val="0016437C"/>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C4C"/>
    <w:rsid w:val="0034025F"/>
    <w:rsid w:val="00340458"/>
    <w:rsid w:val="0034200F"/>
    <w:rsid w:val="003446A0"/>
    <w:rsid w:val="0034481B"/>
    <w:rsid w:val="00344FDF"/>
    <w:rsid w:val="00350130"/>
    <w:rsid w:val="00354334"/>
    <w:rsid w:val="00354CE5"/>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2E23"/>
    <w:rsid w:val="003E47BA"/>
    <w:rsid w:val="003E4B47"/>
    <w:rsid w:val="003F3B37"/>
    <w:rsid w:val="0040195A"/>
    <w:rsid w:val="00402DC0"/>
    <w:rsid w:val="00412662"/>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678B"/>
    <w:rsid w:val="00482116"/>
    <w:rsid w:val="00484144"/>
    <w:rsid w:val="00484C19"/>
    <w:rsid w:val="00485866"/>
    <w:rsid w:val="00492076"/>
    <w:rsid w:val="00493B1D"/>
    <w:rsid w:val="00497037"/>
    <w:rsid w:val="004A3009"/>
    <w:rsid w:val="004A6940"/>
    <w:rsid w:val="004A77A4"/>
    <w:rsid w:val="004C742C"/>
    <w:rsid w:val="004D7DA6"/>
    <w:rsid w:val="004E1F3E"/>
    <w:rsid w:val="004E42BF"/>
    <w:rsid w:val="004F21BD"/>
    <w:rsid w:val="004F4F1D"/>
    <w:rsid w:val="004F74DD"/>
    <w:rsid w:val="00501317"/>
    <w:rsid w:val="0050495C"/>
    <w:rsid w:val="00505DC9"/>
    <w:rsid w:val="00506E1E"/>
    <w:rsid w:val="00513C81"/>
    <w:rsid w:val="00527BFB"/>
    <w:rsid w:val="00532A32"/>
    <w:rsid w:val="00540B0B"/>
    <w:rsid w:val="0054298A"/>
    <w:rsid w:val="0054460F"/>
    <w:rsid w:val="005536CD"/>
    <w:rsid w:val="00554051"/>
    <w:rsid w:val="00557240"/>
    <w:rsid w:val="005651F3"/>
    <w:rsid w:val="00572184"/>
    <w:rsid w:val="00577A15"/>
    <w:rsid w:val="00580533"/>
    <w:rsid w:val="00590287"/>
    <w:rsid w:val="0059131D"/>
    <w:rsid w:val="005B3F92"/>
    <w:rsid w:val="005B479C"/>
    <w:rsid w:val="005B561E"/>
    <w:rsid w:val="005C07E4"/>
    <w:rsid w:val="005C2124"/>
    <w:rsid w:val="005C336F"/>
    <w:rsid w:val="005C7F3C"/>
    <w:rsid w:val="005E017C"/>
    <w:rsid w:val="005E50C6"/>
    <w:rsid w:val="005F038E"/>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31F"/>
    <w:rsid w:val="006B7897"/>
    <w:rsid w:val="006B7FA7"/>
    <w:rsid w:val="006C086A"/>
    <w:rsid w:val="006C21C1"/>
    <w:rsid w:val="006C7327"/>
    <w:rsid w:val="006D00E5"/>
    <w:rsid w:val="006D791B"/>
    <w:rsid w:val="006E2895"/>
    <w:rsid w:val="006F180D"/>
    <w:rsid w:val="006F25B6"/>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3574"/>
    <w:rsid w:val="00794B94"/>
    <w:rsid w:val="00794BD4"/>
    <w:rsid w:val="007A2F73"/>
    <w:rsid w:val="007A3061"/>
    <w:rsid w:val="007A5A0B"/>
    <w:rsid w:val="007C0E14"/>
    <w:rsid w:val="007C7DE4"/>
    <w:rsid w:val="007D40CB"/>
    <w:rsid w:val="007D5796"/>
    <w:rsid w:val="007D59C0"/>
    <w:rsid w:val="007D7D9C"/>
    <w:rsid w:val="007E5E30"/>
    <w:rsid w:val="007F485D"/>
    <w:rsid w:val="007F6050"/>
    <w:rsid w:val="00813627"/>
    <w:rsid w:val="00832816"/>
    <w:rsid w:val="00837109"/>
    <w:rsid w:val="00840365"/>
    <w:rsid w:val="008406A3"/>
    <w:rsid w:val="00841D2C"/>
    <w:rsid w:val="0084244F"/>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C2C"/>
    <w:rsid w:val="008B2850"/>
    <w:rsid w:val="008C79B3"/>
    <w:rsid w:val="008D77BD"/>
    <w:rsid w:val="008E454C"/>
    <w:rsid w:val="008E5CFA"/>
    <w:rsid w:val="008F1E5A"/>
    <w:rsid w:val="00901BDA"/>
    <w:rsid w:val="009121D8"/>
    <w:rsid w:val="00916F7A"/>
    <w:rsid w:val="00917FE3"/>
    <w:rsid w:val="009318C7"/>
    <w:rsid w:val="00931C09"/>
    <w:rsid w:val="009348C2"/>
    <w:rsid w:val="009440D0"/>
    <w:rsid w:val="009510AA"/>
    <w:rsid w:val="009523A3"/>
    <w:rsid w:val="00960958"/>
    <w:rsid w:val="00962EFD"/>
    <w:rsid w:val="00963A46"/>
    <w:rsid w:val="00966A3E"/>
    <w:rsid w:val="00971493"/>
    <w:rsid w:val="0097176E"/>
    <w:rsid w:val="00971AD9"/>
    <w:rsid w:val="00973069"/>
    <w:rsid w:val="00973523"/>
    <w:rsid w:val="00980766"/>
    <w:rsid w:val="009835D4"/>
    <w:rsid w:val="009865D4"/>
    <w:rsid w:val="00997152"/>
    <w:rsid w:val="009972CD"/>
    <w:rsid w:val="00997781"/>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E9F"/>
    <w:rsid w:val="00B07100"/>
    <w:rsid w:val="00B1138C"/>
    <w:rsid w:val="00B114F7"/>
    <w:rsid w:val="00B25717"/>
    <w:rsid w:val="00B2574A"/>
    <w:rsid w:val="00B35D8A"/>
    <w:rsid w:val="00B45B34"/>
    <w:rsid w:val="00B57047"/>
    <w:rsid w:val="00B61D86"/>
    <w:rsid w:val="00B6342D"/>
    <w:rsid w:val="00B726BD"/>
    <w:rsid w:val="00B732BC"/>
    <w:rsid w:val="00B90E33"/>
    <w:rsid w:val="00B956BE"/>
    <w:rsid w:val="00B9676B"/>
    <w:rsid w:val="00BA2EA5"/>
    <w:rsid w:val="00BA364B"/>
    <w:rsid w:val="00BB1190"/>
    <w:rsid w:val="00BB31D0"/>
    <w:rsid w:val="00BB3A11"/>
    <w:rsid w:val="00BB4DDB"/>
    <w:rsid w:val="00BB5D79"/>
    <w:rsid w:val="00BB5F02"/>
    <w:rsid w:val="00BC7892"/>
    <w:rsid w:val="00BD2520"/>
    <w:rsid w:val="00BE24D6"/>
    <w:rsid w:val="00BE7EFA"/>
    <w:rsid w:val="00BF06AD"/>
    <w:rsid w:val="00BF2C67"/>
    <w:rsid w:val="00C04F4D"/>
    <w:rsid w:val="00C12E48"/>
    <w:rsid w:val="00C13D14"/>
    <w:rsid w:val="00C15F53"/>
    <w:rsid w:val="00C23F09"/>
    <w:rsid w:val="00C25356"/>
    <w:rsid w:val="00C328D0"/>
    <w:rsid w:val="00C37EBA"/>
    <w:rsid w:val="00C46BC1"/>
    <w:rsid w:val="00C5235F"/>
    <w:rsid w:val="00C54CE2"/>
    <w:rsid w:val="00C66BF3"/>
    <w:rsid w:val="00C70140"/>
    <w:rsid w:val="00C73CA7"/>
    <w:rsid w:val="00C822F6"/>
    <w:rsid w:val="00C82AC2"/>
    <w:rsid w:val="00C8456C"/>
    <w:rsid w:val="00C859D8"/>
    <w:rsid w:val="00C91E19"/>
    <w:rsid w:val="00C92402"/>
    <w:rsid w:val="00C92867"/>
    <w:rsid w:val="00C93B93"/>
    <w:rsid w:val="00CA037D"/>
    <w:rsid w:val="00CA0837"/>
    <w:rsid w:val="00CA1EA4"/>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1F6"/>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E6C"/>
    <w:rsid w:val="00E7144F"/>
    <w:rsid w:val="00E73D74"/>
    <w:rsid w:val="00E76A79"/>
    <w:rsid w:val="00E80692"/>
    <w:rsid w:val="00E80C24"/>
    <w:rsid w:val="00E93836"/>
    <w:rsid w:val="00EA7C16"/>
    <w:rsid w:val="00EC5281"/>
    <w:rsid w:val="00EC791D"/>
    <w:rsid w:val="00EC7CA6"/>
    <w:rsid w:val="00ED3C5D"/>
    <w:rsid w:val="00ED4553"/>
    <w:rsid w:val="00F00D08"/>
    <w:rsid w:val="00F0668F"/>
    <w:rsid w:val="00F15583"/>
    <w:rsid w:val="00F200EE"/>
    <w:rsid w:val="00F22481"/>
    <w:rsid w:val="00F2542E"/>
    <w:rsid w:val="00F27278"/>
    <w:rsid w:val="00F344E3"/>
    <w:rsid w:val="00F34D58"/>
    <w:rsid w:val="00F414A1"/>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6B7773D-7B47-4E14-9039-956F6866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51F6"/>
  </w:style>
  <w:style w:type="paragraph" w:styleId="BalloonText">
    <w:name w:val="Balloon Text"/>
    <w:basedOn w:val="Normal"/>
    <w:link w:val="BalloonTextChar"/>
    <w:semiHidden/>
    <w:unhideWhenUsed/>
    <w:rsid w:val="004E42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42B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342</Words>
  <Characters>1748</Characters>
  <Application>Microsoft Office Word</Application>
  <DocSecurity>0</DocSecurity>
  <Lines>58</Lines>
  <Paragraphs>17</Paragraphs>
  <ScaleCrop>false</ScaleCrop>
  <HeadingPairs>
    <vt:vector size="2" baseType="variant">
      <vt:variant>
        <vt:lpstr>Title</vt:lpstr>
      </vt:variant>
      <vt:variant>
        <vt:i4>1</vt:i4>
      </vt:variant>
    </vt:vector>
  </HeadingPairs>
  <TitlesOfParts>
    <vt:vector size="1" baseType="lpstr">
      <vt:lpstr>P.L. 2021, c.266</vt:lpstr>
    </vt:vector>
  </TitlesOfParts>
  <Manager>Kenneth P. Howard</Manager>
  <Company>NJ Office of Legislative Services</Company>
  <LinksUpToDate>false</LinksUpToDate>
  <CharactersWithSpaces>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c.266 (S894 1R)</dc:title>
  <dc:subject/>
  <dc:creator>Senate, No. 894 (First Reprint)</dc:creator>
  <cp:keywords>S894|2| ||0|0|!|0|</cp:keywords>
  <dc:description>INTRODUCED JANUARY 27, 2020_x000d_
Amended 10/19/20</dc:description>
  <cp:lastModifiedBy>Todaro, Vivian</cp:lastModifiedBy>
  <cp:revision>2</cp:revision>
  <cp:lastPrinted>2021-12-08T20:22:00Z</cp:lastPrinted>
  <dcterms:created xsi:type="dcterms:W3CDTF">2021-12-08T20:23:00Z</dcterms:created>
  <dcterms:modified xsi:type="dcterms:W3CDTF">2021-12-08T20:23:00Z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c.266</vt:lpwstr>
  </property>
</Properties>
</file>