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789" w:rsidRDefault="00854789" w:rsidP="00C22FA2">
      <w:pPr>
        <w:pStyle w:val="HangingAnAct"/>
        <w:rPr>
          <w:b/>
          <w:smallCaps/>
        </w:rPr>
        <w:sectPr w:rsidR="00854789" w:rsidSect="004233D2"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854789" w:rsidRDefault="00854789" w:rsidP="00854789">
      <w:pPr>
        <w:ind w:left="6048"/>
      </w:pPr>
      <w:r>
        <w:t>§1</w:t>
      </w:r>
    </w:p>
    <w:p w:rsidR="00854789" w:rsidRDefault="00854789" w:rsidP="00854789">
      <w:pPr>
        <w:ind w:left="6048"/>
      </w:pPr>
      <w:r>
        <w:t>C.52:27D-123.19</w:t>
      </w:r>
    </w:p>
    <w:p w:rsidR="00854789" w:rsidRDefault="00854789" w:rsidP="00854789">
      <w:pPr>
        <w:ind w:left="6048"/>
      </w:pPr>
    </w:p>
    <w:p w:rsidR="00854789" w:rsidRDefault="00854789" w:rsidP="00854789">
      <w:pPr>
        <w:sectPr w:rsidR="00854789" w:rsidSect="00854789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854789" w:rsidRDefault="00854789" w:rsidP="00854789">
      <w:pPr>
        <w:jc w:val="center"/>
      </w:pPr>
      <w:bookmarkStart w:id="0" w:name="LCPL"/>
      <w:bookmarkEnd w:id="0"/>
      <w:r>
        <w:t>P.L. 2021, CHAPTER 290,</w:t>
      </w:r>
      <w:r>
        <w:rPr>
          <w:b/>
          <w:i/>
        </w:rPr>
        <w:t xml:space="preserve"> approved November 8, 2021</w:t>
      </w:r>
    </w:p>
    <w:p w:rsidR="00854789" w:rsidRDefault="00854789" w:rsidP="00854789">
      <w:pPr>
        <w:jc w:val="center"/>
      </w:pPr>
      <w:r>
        <w:t>Assembly Committee Substitute for</w:t>
      </w:r>
    </w:p>
    <w:p w:rsidR="00854789" w:rsidRDefault="00854789" w:rsidP="00854789">
      <w:pPr>
        <w:jc w:val="center"/>
      </w:pPr>
      <w:r>
        <w:t>Assembly, No. 3352</w:t>
      </w:r>
    </w:p>
    <w:p w:rsidR="00854789" w:rsidRDefault="00854789" w:rsidP="00854789">
      <w:pPr>
        <w:jc w:val="center"/>
      </w:pPr>
    </w:p>
    <w:p w:rsidR="00854789" w:rsidRPr="00854789" w:rsidRDefault="00854789" w:rsidP="00854789">
      <w:pPr>
        <w:jc w:val="center"/>
      </w:pPr>
    </w:p>
    <w:p w:rsidR="00854789" w:rsidRPr="00854789" w:rsidRDefault="00854789" w:rsidP="00854789">
      <w:pPr>
        <w:sectPr w:rsidR="00854789" w:rsidRPr="00854789" w:rsidSect="00854789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B8189D" w:rsidRPr="00C22FA2" w:rsidRDefault="00460167" w:rsidP="00C22FA2">
      <w:pPr>
        <w:pStyle w:val="HangingAnAct"/>
        <w:rPr>
          <w:b/>
          <w:smallCaps/>
        </w:rPr>
      </w:pPr>
      <w:r>
        <w:rPr>
          <w:b/>
          <w:smallCaps/>
        </w:rPr>
        <w:t>An Act</w:t>
      </w:r>
      <w:r w:rsidR="00C22FA2">
        <w:t xml:space="preserve"> </w:t>
      </w:r>
      <w:r w:rsidR="00330425" w:rsidRPr="00330425">
        <w:t>concerning solar energy generation on warehouses and supplementing P.L.1975, c.217 (C.52:27D-119 et seq.).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460167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460167">
        <w:rPr>
          <w:i/>
        </w:rPr>
        <w:t>by the Senate and General Assembly of the State of New Jersey:</w:t>
      </w:r>
    </w:p>
    <w:p w:rsidR="0028394E" w:rsidRDefault="0028394E" w:rsidP="000673FE"/>
    <w:p w:rsidR="00330425" w:rsidRPr="00330425" w:rsidRDefault="004233D2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  <w:t xml:space="preserve">a.  </w:t>
      </w:r>
      <w:r w:rsidR="00330425" w:rsidRPr="00330425">
        <w:rPr>
          <w:spacing w:val="0"/>
        </w:rPr>
        <w:t xml:space="preserve">Any newly constructed warehouse for which an application for a construction permit has not been declared complete by the enforcing agency before July 1, 2022, shall be a solar-ready building.  </w:t>
      </w:r>
    </w:p>
    <w:p w:rsidR="00330425" w:rsidRPr="00330425" w:rsidRDefault="00330425" w:rsidP="00C6678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>b.</w:t>
      </w:r>
      <w:r w:rsidRPr="00330425">
        <w:rPr>
          <w:spacing w:val="0"/>
        </w:rPr>
        <w:tab/>
        <w:t>The Department of Community Affairs</w:t>
      </w:r>
      <w:r w:rsidR="00C66787">
        <w:rPr>
          <w:spacing w:val="0"/>
        </w:rPr>
        <w:t xml:space="preserve"> </w:t>
      </w:r>
      <w:r w:rsidRPr="00330425">
        <w:rPr>
          <w:spacing w:val="0"/>
        </w:rPr>
        <w:t xml:space="preserve">shall adopt, pursuant to </w:t>
      </w:r>
      <w:r w:rsidR="00C66787">
        <w:rPr>
          <w:spacing w:val="0"/>
        </w:rPr>
        <w:t xml:space="preserve">section 5 of </w:t>
      </w:r>
      <w:r w:rsidR="00C66787" w:rsidRPr="00C66787">
        <w:rPr>
          <w:spacing w:val="0"/>
        </w:rPr>
        <w:t xml:space="preserve"> </w:t>
      </w:r>
      <w:r w:rsidR="00C66787">
        <w:rPr>
          <w:spacing w:val="0"/>
        </w:rPr>
        <w:t xml:space="preserve">the </w:t>
      </w:r>
      <w:r w:rsidR="00C66787" w:rsidRPr="00C66787">
        <w:rPr>
          <w:spacing w:val="0"/>
        </w:rPr>
        <w:t>"State Uniform Construction Code Act</w:t>
      </w:r>
      <w:r w:rsidR="00C66787">
        <w:rPr>
          <w:spacing w:val="0"/>
        </w:rPr>
        <w:t>,</w:t>
      </w:r>
      <w:r w:rsidR="00C66787" w:rsidRPr="00C66787">
        <w:rPr>
          <w:spacing w:val="0"/>
        </w:rPr>
        <w:t>"</w:t>
      </w:r>
      <w:r w:rsidR="00C66787">
        <w:rPr>
          <w:spacing w:val="0"/>
        </w:rPr>
        <w:t xml:space="preserve"> P.L.1975, c.217 (C.52:27D-123) and </w:t>
      </w:r>
      <w:r w:rsidRPr="00330425">
        <w:rPr>
          <w:spacing w:val="0"/>
        </w:rPr>
        <w:t>the “Administrative Procedure Act,” P.L.1968, c.410 (C.52:14B-1 et seq.), rules and regulations establishing standards for the design and construction of solar-ready buildings</w:t>
      </w:r>
      <w:r w:rsidR="00F1109B">
        <w:rPr>
          <w:spacing w:val="0"/>
        </w:rPr>
        <w:t xml:space="preserve">.  The rules and regulations shall incorporate the provisions of the 2018 </w:t>
      </w:r>
      <w:r w:rsidR="00F1109B" w:rsidRPr="00F1109B">
        <w:rPr>
          <w:spacing w:val="0"/>
        </w:rPr>
        <w:t>International Energy Conservation Code</w:t>
      </w:r>
      <w:r w:rsidR="00F1109B">
        <w:rPr>
          <w:spacing w:val="0"/>
        </w:rPr>
        <w:t>, Appendix CA</w:t>
      </w:r>
      <w:r w:rsidR="00FA0611">
        <w:rPr>
          <w:spacing w:val="0"/>
        </w:rPr>
        <w:t xml:space="preserve">, </w:t>
      </w:r>
      <w:r w:rsidR="00D50270">
        <w:rPr>
          <w:spacing w:val="0"/>
        </w:rPr>
        <w:t xml:space="preserve">and any successor model code, </w:t>
      </w:r>
      <w:r w:rsidR="00FA0611">
        <w:rPr>
          <w:spacing w:val="0"/>
        </w:rPr>
        <w:t>concerning solar-ready zones.</w:t>
      </w:r>
    </w:p>
    <w:p w:rsidR="00FA0611" w:rsidRDefault="00330425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>c.</w:t>
      </w:r>
      <w:r w:rsidRPr="00330425">
        <w:rPr>
          <w:spacing w:val="0"/>
        </w:rPr>
        <w:tab/>
        <w:t>F</w:t>
      </w:r>
      <w:r w:rsidR="001A0F24">
        <w:rPr>
          <w:spacing w:val="0"/>
        </w:rPr>
        <w:t>o</w:t>
      </w:r>
      <w:r w:rsidR="00D50270">
        <w:rPr>
          <w:spacing w:val="0"/>
        </w:rPr>
        <w:t>r the pur</w:t>
      </w:r>
      <w:r w:rsidR="00FA0611">
        <w:rPr>
          <w:spacing w:val="0"/>
        </w:rPr>
        <w:t>poses of this section:</w:t>
      </w:r>
    </w:p>
    <w:p w:rsidR="00FA0611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1A0F24">
        <w:rPr>
          <w:spacing w:val="0"/>
        </w:rPr>
        <w:t>“</w:t>
      </w:r>
      <w:r>
        <w:rPr>
          <w:spacing w:val="0"/>
        </w:rPr>
        <w:t>S</w:t>
      </w:r>
      <w:r w:rsidR="00330425" w:rsidRPr="00330425">
        <w:rPr>
          <w:spacing w:val="0"/>
        </w:rPr>
        <w:t xml:space="preserve">olar-ready building” means a building that </w:t>
      </w:r>
      <w:r>
        <w:rPr>
          <w:spacing w:val="0"/>
        </w:rPr>
        <w:t>includes a solar-ready zone.</w:t>
      </w:r>
    </w:p>
    <w:p w:rsidR="00330425" w:rsidRPr="00330425" w:rsidRDefault="00FA0611" w:rsidP="00FA061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“Solar-ready zone” means a sectio</w:t>
      </w:r>
      <w:r w:rsidR="00AE7B44">
        <w:rPr>
          <w:spacing w:val="0"/>
        </w:rPr>
        <w:t>n of a roof or building overhang</w:t>
      </w:r>
      <w:r>
        <w:rPr>
          <w:spacing w:val="0"/>
        </w:rPr>
        <w:t xml:space="preserve"> designated and reserved for the future installation of a solar photovoltaic or solar thermal system</w:t>
      </w:r>
      <w:r w:rsidR="00B70366">
        <w:rPr>
          <w:spacing w:val="0"/>
        </w:rPr>
        <w:t xml:space="preserve">, which </w:t>
      </w:r>
      <w:r w:rsidR="00AE7B44">
        <w:rPr>
          <w:spacing w:val="0"/>
        </w:rPr>
        <w:t xml:space="preserve">is at </w:t>
      </w:r>
      <w:r w:rsidR="00B70366">
        <w:rPr>
          <w:spacing w:val="0"/>
        </w:rPr>
        <w:t xml:space="preserve">less 40 percent of the roof area calculated as the horizontally projected areas </w:t>
      </w:r>
      <w:r w:rsidR="00AE7B44">
        <w:rPr>
          <w:spacing w:val="0"/>
        </w:rPr>
        <w:t>minus</w:t>
      </w:r>
      <w:r w:rsidR="00B70366">
        <w:rPr>
          <w:spacing w:val="0"/>
        </w:rPr>
        <w:t xml:space="preserve"> the area covered by skylights, occupied roof decks, vegetative roof areas, and mandatory access or set back areas required by the </w:t>
      </w:r>
      <w:r w:rsidR="00B70366" w:rsidRPr="00B70366">
        <w:rPr>
          <w:spacing w:val="0"/>
        </w:rPr>
        <w:t>State</w:t>
      </w:r>
      <w:r w:rsidR="00B70366">
        <w:rPr>
          <w:spacing w:val="0"/>
        </w:rPr>
        <w:t xml:space="preserve"> Uniform Construction Code</w:t>
      </w:r>
      <w:r w:rsidR="00C760AE">
        <w:rPr>
          <w:spacing w:val="0"/>
        </w:rPr>
        <w:t xml:space="preserve">, or as otherwise provided in the 2018 </w:t>
      </w:r>
      <w:r w:rsidR="00C760AE" w:rsidRPr="00F1109B">
        <w:rPr>
          <w:spacing w:val="0"/>
        </w:rPr>
        <w:t>International Energy Conservation Code</w:t>
      </w:r>
      <w:r w:rsidR="00C760AE">
        <w:rPr>
          <w:spacing w:val="0"/>
        </w:rPr>
        <w:t>, Appendix CA, and any successor model code, concerning solar-ready zones</w:t>
      </w:r>
      <w:r>
        <w:rPr>
          <w:spacing w:val="0"/>
        </w:rPr>
        <w:t xml:space="preserve">.  </w:t>
      </w:r>
    </w:p>
    <w:p w:rsidR="00330425" w:rsidRPr="00330425" w:rsidRDefault="00330425" w:rsidP="0033042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30425">
        <w:rPr>
          <w:spacing w:val="0"/>
        </w:rPr>
        <w:tab/>
        <w:t xml:space="preserve">“Warehouse” means any building, room, structure, or facility of at least 100,000 square feet used primarily for the storage of goods intended for sale.   </w:t>
      </w:r>
    </w:p>
    <w:p w:rsidR="00A852A2" w:rsidRDefault="00A852A2"/>
    <w:p w:rsidR="00330425" w:rsidRDefault="00330425" w:rsidP="00330425">
      <w:r>
        <w:tab/>
        <w:t>2.</w:t>
      </w:r>
      <w:r>
        <w:tab/>
        <w:t xml:space="preserve">This act </w:t>
      </w:r>
      <w:r w:rsidR="004233D2">
        <w:t>shall take effect immediately.</w:t>
      </w:r>
    </w:p>
    <w:p w:rsidR="00854789" w:rsidRDefault="00854789" w:rsidP="00330425"/>
    <w:p w:rsidR="00854789" w:rsidRDefault="00854789" w:rsidP="00330425"/>
    <w:p w:rsidR="00854789" w:rsidRDefault="00854789" w:rsidP="00854789">
      <w:pPr>
        <w:jc w:val="center"/>
      </w:pPr>
      <w:r>
        <w:rPr>
          <w:u w:val="single"/>
        </w:rPr>
        <w:t>                                </w:t>
      </w:r>
    </w:p>
    <w:p w:rsidR="00854789" w:rsidRDefault="00854789" w:rsidP="00854789">
      <w:pPr>
        <w:jc w:val="center"/>
      </w:pPr>
    </w:p>
    <w:p w:rsidR="00854789" w:rsidRDefault="00854789" w:rsidP="00E376F4">
      <w:bookmarkStart w:id="1" w:name="_GoBack"/>
      <w:bookmarkEnd w:id="1"/>
      <w:r>
        <w:tab/>
        <w:t xml:space="preserve">Requires certain newly constructed warehouses to be solar-ready buildings. </w:t>
      </w:r>
    </w:p>
    <w:sectPr w:rsidR="00854789" w:rsidSect="00854789">
      <w:headerReference w:type="default" r:id="rId6"/>
      <w:footerReference w:type="default" r:id="rId7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167" w:rsidRDefault="00460167">
      <w:r>
        <w:separator/>
      </w:r>
    </w:p>
  </w:endnote>
  <w:endnote w:type="continuationSeparator" w:id="0">
    <w:p w:rsidR="00460167" w:rsidRDefault="0046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789" w:rsidRDefault="008547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167" w:rsidRDefault="00460167">
      <w:r>
        <w:separator/>
      </w:r>
    </w:p>
  </w:footnote>
  <w:footnote w:type="continuationSeparator" w:id="0">
    <w:p w:rsidR="00460167" w:rsidRDefault="0046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789" w:rsidRDefault="00854789" w:rsidP="00854789">
    <w:pPr>
      <w:pStyle w:val="Header"/>
      <w:jc w:val="center"/>
    </w:pPr>
  </w:p>
  <w:p w:rsidR="00854789" w:rsidRDefault="00854789" w:rsidP="00854789">
    <w:pPr>
      <w:pStyle w:val="bpuHeadSpon"/>
    </w:pPr>
    <w:r>
      <w:t xml:space="preserve">ACS for </w:t>
    </w:r>
    <w:r w:rsidRPr="004233D2">
      <w:rPr>
        <w:rStyle w:val="bpuHeadSponChar"/>
      </w:rPr>
      <w:t>A3352</w:t>
    </w:r>
  </w:p>
  <w:p w:rsidR="00854789" w:rsidRDefault="00854789" w:rsidP="0085478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54789" w:rsidRDefault="00854789" w:rsidP="00854789">
    <w:pPr>
      <w:pStyle w:val="bpuHeadSpon"/>
    </w:pPr>
  </w:p>
  <w:p w:rsidR="00854789" w:rsidRDefault="008547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67"/>
    <w:rsid w:val="00006580"/>
    <w:rsid w:val="00023412"/>
    <w:rsid w:val="000314D2"/>
    <w:rsid w:val="0003458B"/>
    <w:rsid w:val="0004229A"/>
    <w:rsid w:val="000616BF"/>
    <w:rsid w:val="00062B9A"/>
    <w:rsid w:val="000673FE"/>
    <w:rsid w:val="00071473"/>
    <w:rsid w:val="000717ED"/>
    <w:rsid w:val="00083AE0"/>
    <w:rsid w:val="00085170"/>
    <w:rsid w:val="00087BBA"/>
    <w:rsid w:val="000951B4"/>
    <w:rsid w:val="000A615E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4A14"/>
    <w:rsid w:val="001171CC"/>
    <w:rsid w:val="00120CD6"/>
    <w:rsid w:val="00121603"/>
    <w:rsid w:val="00125907"/>
    <w:rsid w:val="001366E7"/>
    <w:rsid w:val="00151ED2"/>
    <w:rsid w:val="00154961"/>
    <w:rsid w:val="00160116"/>
    <w:rsid w:val="00162BC0"/>
    <w:rsid w:val="00165C68"/>
    <w:rsid w:val="00171102"/>
    <w:rsid w:val="00174B62"/>
    <w:rsid w:val="00176120"/>
    <w:rsid w:val="00177879"/>
    <w:rsid w:val="0019096C"/>
    <w:rsid w:val="00190AF3"/>
    <w:rsid w:val="00191373"/>
    <w:rsid w:val="001955DC"/>
    <w:rsid w:val="001A0F24"/>
    <w:rsid w:val="001A113B"/>
    <w:rsid w:val="001A142D"/>
    <w:rsid w:val="001A54D9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0AF"/>
    <w:rsid w:val="00203705"/>
    <w:rsid w:val="00203FCA"/>
    <w:rsid w:val="00205965"/>
    <w:rsid w:val="00205CB7"/>
    <w:rsid w:val="00206013"/>
    <w:rsid w:val="00214BAF"/>
    <w:rsid w:val="0022060D"/>
    <w:rsid w:val="00221E30"/>
    <w:rsid w:val="002250D7"/>
    <w:rsid w:val="00241F18"/>
    <w:rsid w:val="0024302A"/>
    <w:rsid w:val="00260E6A"/>
    <w:rsid w:val="002621E1"/>
    <w:rsid w:val="00263972"/>
    <w:rsid w:val="002660B4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98C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30425"/>
    <w:rsid w:val="00332C52"/>
    <w:rsid w:val="00341E54"/>
    <w:rsid w:val="003420D1"/>
    <w:rsid w:val="00353AAB"/>
    <w:rsid w:val="00354F58"/>
    <w:rsid w:val="003559CD"/>
    <w:rsid w:val="003562E8"/>
    <w:rsid w:val="00362813"/>
    <w:rsid w:val="003763FC"/>
    <w:rsid w:val="00384329"/>
    <w:rsid w:val="00386CB2"/>
    <w:rsid w:val="003920F4"/>
    <w:rsid w:val="00396AFE"/>
    <w:rsid w:val="003A6E5F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33D2"/>
    <w:rsid w:val="0042704C"/>
    <w:rsid w:val="00433040"/>
    <w:rsid w:val="00433838"/>
    <w:rsid w:val="0044757F"/>
    <w:rsid w:val="00452B15"/>
    <w:rsid w:val="0045474C"/>
    <w:rsid w:val="00460167"/>
    <w:rsid w:val="00460C64"/>
    <w:rsid w:val="0046437E"/>
    <w:rsid w:val="00473246"/>
    <w:rsid w:val="00481378"/>
    <w:rsid w:val="00485935"/>
    <w:rsid w:val="00487F71"/>
    <w:rsid w:val="00491678"/>
    <w:rsid w:val="0049480D"/>
    <w:rsid w:val="00496286"/>
    <w:rsid w:val="004B3FAA"/>
    <w:rsid w:val="004B6C42"/>
    <w:rsid w:val="004B7390"/>
    <w:rsid w:val="004C1DF0"/>
    <w:rsid w:val="004C3095"/>
    <w:rsid w:val="004C7050"/>
    <w:rsid w:val="004D05C9"/>
    <w:rsid w:val="004E3E31"/>
    <w:rsid w:val="004F4219"/>
    <w:rsid w:val="005018D0"/>
    <w:rsid w:val="00504CFB"/>
    <w:rsid w:val="0051220B"/>
    <w:rsid w:val="0051560D"/>
    <w:rsid w:val="005168CB"/>
    <w:rsid w:val="00532631"/>
    <w:rsid w:val="00534D1B"/>
    <w:rsid w:val="00547D98"/>
    <w:rsid w:val="0055293D"/>
    <w:rsid w:val="0056218B"/>
    <w:rsid w:val="00563D0D"/>
    <w:rsid w:val="00565390"/>
    <w:rsid w:val="005660DA"/>
    <w:rsid w:val="00572F14"/>
    <w:rsid w:val="00575224"/>
    <w:rsid w:val="00580B81"/>
    <w:rsid w:val="005839BB"/>
    <w:rsid w:val="00583DFF"/>
    <w:rsid w:val="0058633F"/>
    <w:rsid w:val="005908D6"/>
    <w:rsid w:val="00593A9A"/>
    <w:rsid w:val="00597CB9"/>
    <w:rsid w:val="005A066A"/>
    <w:rsid w:val="005A28E6"/>
    <w:rsid w:val="005A7F2F"/>
    <w:rsid w:val="005C15B3"/>
    <w:rsid w:val="005D2386"/>
    <w:rsid w:val="005E2ECF"/>
    <w:rsid w:val="005E7D1E"/>
    <w:rsid w:val="005F1DC3"/>
    <w:rsid w:val="005F6A5D"/>
    <w:rsid w:val="00611A4F"/>
    <w:rsid w:val="00612AC5"/>
    <w:rsid w:val="00625BEC"/>
    <w:rsid w:val="00625CC8"/>
    <w:rsid w:val="006326D3"/>
    <w:rsid w:val="0063322C"/>
    <w:rsid w:val="00635E2F"/>
    <w:rsid w:val="00640EC0"/>
    <w:rsid w:val="00645750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7F79"/>
    <w:rsid w:val="006A7D4E"/>
    <w:rsid w:val="006B2994"/>
    <w:rsid w:val="006C06B7"/>
    <w:rsid w:val="006C2ADA"/>
    <w:rsid w:val="006D1C32"/>
    <w:rsid w:val="006D1EF2"/>
    <w:rsid w:val="006D505A"/>
    <w:rsid w:val="006E56BD"/>
    <w:rsid w:val="006F3D55"/>
    <w:rsid w:val="00702FC4"/>
    <w:rsid w:val="00706469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807E77"/>
    <w:rsid w:val="00813C2E"/>
    <w:rsid w:val="00814801"/>
    <w:rsid w:val="0081539B"/>
    <w:rsid w:val="0081598C"/>
    <w:rsid w:val="00817E6B"/>
    <w:rsid w:val="00824F1A"/>
    <w:rsid w:val="00831907"/>
    <w:rsid w:val="0083326E"/>
    <w:rsid w:val="00835F86"/>
    <w:rsid w:val="00854789"/>
    <w:rsid w:val="0086137F"/>
    <w:rsid w:val="00866C23"/>
    <w:rsid w:val="00873B0B"/>
    <w:rsid w:val="00890F76"/>
    <w:rsid w:val="00892358"/>
    <w:rsid w:val="00892F39"/>
    <w:rsid w:val="008A2673"/>
    <w:rsid w:val="008A5541"/>
    <w:rsid w:val="008A6340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2EA2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97101"/>
    <w:rsid w:val="009A5CC9"/>
    <w:rsid w:val="009B6484"/>
    <w:rsid w:val="009C7B57"/>
    <w:rsid w:val="009D05E9"/>
    <w:rsid w:val="009D2B21"/>
    <w:rsid w:val="009E016B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1FBD"/>
    <w:rsid w:val="00A45822"/>
    <w:rsid w:val="00A47997"/>
    <w:rsid w:val="00A532B8"/>
    <w:rsid w:val="00A541A8"/>
    <w:rsid w:val="00A54639"/>
    <w:rsid w:val="00A64456"/>
    <w:rsid w:val="00A70190"/>
    <w:rsid w:val="00A72262"/>
    <w:rsid w:val="00A80949"/>
    <w:rsid w:val="00A852A2"/>
    <w:rsid w:val="00A92F39"/>
    <w:rsid w:val="00A93FA6"/>
    <w:rsid w:val="00A976BE"/>
    <w:rsid w:val="00AA5E04"/>
    <w:rsid w:val="00AB08F7"/>
    <w:rsid w:val="00AB12AF"/>
    <w:rsid w:val="00AC17EB"/>
    <w:rsid w:val="00AC2F01"/>
    <w:rsid w:val="00AC3BD3"/>
    <w:rsid w:val="00AC6F15"/>
    <w:rsid w:val="00AD5FA9"/>
    <w:rsid w:val="00AD6E10"/>
    <w:rsid w:val="00AE45E8"/>
    <w:rsid w:val="00AE52B3"/>
    <w:rsid w:val="00AE7B44"/>
    <w:rsid w:val="00AF0808"/>
    <w:rsid w:val="00AF2240"/>
    <w:rsid w:val="00AF5C79"/>
    <w:rsid w:val="00AF70F7"/>
    <w:rsid w:val="00AF7B5E"/>
    <w:rsid w:val="00B01D7A"/>
    <w:rsid w:val="00B020FF"/>
    <w:rsid w:val="00B025CF"/>
    <w:rsid w:val="00B0271F"/>
    <w:rsid w:val="00B045DE"/>
    <w:rsid w:val="00B04C3E"/>
    <w:rsid w:val="00B076AE"/>
    <w:rsid w:val="00B1301A"/>
    <w:rsid w:val="00B15D0A"/>
    <w:rsid w:val="00B30C67"/>
    <w:rsid w:val="00B411B5"/>
    <w:rsid w:val="00B43056"/>
    <w:rsid w:val="00B43E12"/>
    <w:rsid w:val="00B45111"/>
    <w:rsid w:val="00B52E90"/>
    <w:rsid w:val="00B567B5"/>
    <w:rsid w:val="00B66FFE"/>
    <w:rsid w:val="00B70366"/>
    <w:rsid w:val="00B8189D"/>
    <w:rsid w:val="00B92A1C"/>
    <w:rsid w:val="00B94A50"/>
    <w:rsid w:val="00B96F5E"/>
    <w:rsid w:val="00BA097B"/>
    <w:rsid w:val="00BA51E3"/>
    <w:rsid w:val="00BC0679"/>
    <w:rsid w:val="00BC21F2"/>
    <w:rsid w:val="00BC3609"/>
    <w:rsid w:val="00BC54C0"/>
    <w:rsid w:val="00BD5EDE"/>
    <w:rsid w:val="00BE22D0"/>
    <w:rsid w:val="00BE5A48"/>
    <w:rsid w:val="00BE6CBD"/>
    <w:rsid w:val="00BF0ED0"/>
    <w:rsid w:val="00BF2DFA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66787"/>
    <w:rsid w:val="00C760AE"/>
    <w:rsid w:val="00C76538"/>
    <w:rsid w:val="00C77EC5"/>
    <w:rsid w:val="00C827B6"/>
    <w:rsid w:val="00C868B1"/>
    <w:rsid w:val="00C86C50"/>
    <w:rsid w:val="00C91EC6"/>
    <w:rsid w:val="00C96B85"/>
    <w:rsid w:val="00CA1F7C"/>
    <w:rsid w:val="00CA2147"/>
    <w:rsid w:val="00CA2CB1"/>
    <w:rsid w:val="00CA4E9D"/>
    <w:rsid w:val="00CA5005"/>
    <w:rsid w:val="00CB4632"/>
    <w:rsid w:val="00CB7847"/>
    <w:rsid w:val="00CC2F1C"/>
    <w:rsid w:val="00CC6C9E"/>
    <w:rsid w:val="00CC7157"/>
    <w:rsid w:val="00CC76F2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10BF3"/>
    <w:rsid w:val="00D17CB7"/>
    <w:rsid w:val="00D235DB"/>
    <w:rsid w:val="00D237DC"/>
    <w:rsid w:val="00D271B3"/>
    <w:rsid w:val="00D41204"/>
    <w:rsid w:val="00D45CC6"/>
    <w:rsid w:val="00D470AF"/>
    <w:rsid w:val="00D50270"/>
    <w:rsid w:val="00D50D8F"/>
    <w:rsid w:val="00D514B2"/>
    <w:rsid w:val="00D518DB"/>
    <w:rsid w:val="00D52647"/>
    <w:rsid w:val="00D56458"/>
    <w:rsid w:val="00D62791"/>
    <w:rsid w:val="00D66A4B"/>
    <w:rsid w:val="00D67096"/>
    <w:rsid w:val="00D70F1C"/>
    <w:rsid w:val="00D72858"/>
    <w:rsid w:val="00D74C46"/>
    <w:rsid w:val="00D76CE1"/>
    <w:rsid w:val="00D84E45"/>
    <w:rsid w:val="00D93249"/>
    <w:rsid w:val="00D94352"/>
    <w:rsid w:val="00D9793F"/>
    <w:rsid w:val="00DA632E"/>
    <w:rsid w:val="00DA72B4"/>
    <w:rsid w:val="00DB2421"/>
    <w:rsid w:val="00DB2880"/>
    <w:rsid w:val="00DC0972"/>
    <w:rsid w:val="00DC2F7E"/>
    <w:rsid w:val="00DC5E6D"/>
    <w:rsid w:val="00DC6B96"/>
    <w:rsid w:val="00DD223E"/>
    <w:rsid w:val="00DD3A3F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376F4"/>
    <w:rsid w:val="00E50795"/>
    <w:rsid w:val="00E53F0C"/>
    <w:rsid w:val="00E57D97"/>
    <w:rsid w:val="00E57EEC"/>
    <w:rsid w:val="00E707FA"/>
    <w:rsid w:val="00E72FA6"/>
    <w:rsid w:val="00E77E4A"/>
    <w:rsid w:val="00E85E9A"/>
    <w:rsid w:val="00EA424B"/>
    <w:rsid w:val="00EA78CF"/>
    <w:rsid w:val="00EB7763"/>
    <w:rsid w:val="00EC4F39"/>
    <w:rsid w:val="00ED0AF3"/>
    <w:rsid w:val="00ED1C6D"/>
    <w:rsid w:val="00ED51EA"/>
    <w:rsid w:val="00EE10DE"/>
    <w:rsid w:val="00EE1829"/>
    <w:rsid w:val="00EE73AB"/>
    <w:rsid w:val="00EF0E29"/>
    <w:rsid w:val="00EF2418"/>
    <w:rsid w:val="00EF764E"/>
    <w:rsid w:val="00F00E73"/>
    <w:rsid w:val="00F1013E"/>
    <w:rsid w:val="00F1109B"/>
    <w:rsid w:val="00F13B2A"/>
    <w:rsid w:val="00F20D31"/>
    <w:rsid w:val="00F2189E"/>
    <w:rsid w:val="00F22271"/>
    <w:rsid w:val="00F23CB0"/>
    <w:rsid w:val="00F25F86"/>
    <w:rsid w:val="00F469B9"/>
    <w:rsid w:val="00F548B8"/>
    <w:rsid w:val="00F621E5"/>
    <w:rsid w:val="00F83D23"/>
    <w:rsid w:val="00F85A4F"/>
    <w:rsid w:val="00F905A2"/>
    <w:rsid w:val="00F922D2"/>
    <w:rsid w:val="00F93ABB"/>
    <w:rsid w:val="00F94A2D"/>
    <w:rsid w:val="00F95FFA"/>
    <w:rsid w:val="00FA0611"/>
    <w:rsid w:val="00FA1133"/>
    <w:rsid w:val="00FB33BB"/>
    <w:rsid w:val="00FB40F5"/>
    <w:rsid w:val="00FC22B7"/>
    <w:rsid w:val="00FC4120"/>
    <w:rsid w:val="00FC609F"/>
    <w:rsid w:val="00FC6E13"/>
    <w:rsid w:val="00FC72D1"/>
    <w:rsid w:val="00FC7D37"/>
    <w:rsid w:val="00FD0E0F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17D20D0E-FEF9-40A0-96FB-87626B59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LineNumber">
    <w:name w:val="line number"/>
    <w:basedOn w:val="DefaultParagraphFont"/>
    <w:semiHidden/>
    <w:unhideWhenUsed/>
    <w:rsid w:val="004233D2"/>
  </w:style>
  <w:style w:type="paragraph" w:styleId="BalloonText">
    <w:name w:val="Balloon Text"/>
    <w:basedOn w:val="Normal"/>
    <w:link w:val="BalloonTextChar"/>
    <w:semiHidden/>
    <w:unhideWhenUsed/>
    <w:rsid w:val="002030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0A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1</Pages>
  <Words>295</Words>
  <Characters>1691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c.290</vt:lpstr>
    </vt:vector>
  </TitlesOfParts>
  <Manager>Kenneth P. Howard</Manager>
  <Company>Office of Legislative Services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c.290 (A3352 ACS)</dc:title>
  <dc:creator>Assembly Committee Substitute for Assembly, No. 3352</dc:creator>
  <cp:keywords>A3352|1| ||0|0|!|0|</cp:keywords>
  <dc:description>Adopted February 22, 2021</dc:description>
  <cp:lastModifiedBy>Todaro, Vivian</cp:lastModifiedBy>
  <cp:revision>2</cp:revision>
  <cp:lastPrinted>2021-12-29T14:44:00Z</cp:lastPrinted>
  <dcterms:created xsi:type="dcterms:W3CDTF">2021-12-29T14:44:00Z</dcterms:created>
  <dcterms:modified xsi:type="dcterms:W3CDTF">2021-12-29T14:44:00Z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  <property fmtid="{D5CDD505-2E9C-101B-9397-08002B2CF9AE}" pid="4" name="docPLTitle">
    <vt:lpwstr>P.L. 2021, c.290</vt:lpwstr>
  </property>
</Properties>
</file>