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9C3" w:rsidRDefault="002039C3" w:rsidP="003E47BA">
      <w:pPr>
        <w:pStyle w:val="HangingAnAct"/>
        <w:rPr>
          <w:rStyle w:val="BillHead"/>
        </w:rPr>
        <w:sectPr w:rsidR="002039C3" w:rsidSect="00AA517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2039C3" w:rsidRDefault="002039C3" w:rsidP="002039C3">
      <w:pPr>
        <w:ind w:left="6048"/>
      </w:pPr>
      <w:r>
        <w:t>§1</w:t>
      </w:r>
    </w:p>
    <w:p w:rsidR="002039C3" w:rsidRDefault="002039C3" w:rsidP="002039C3">
      <w:pPr>
        <w:ind w:left="6048"/>
      </w:pPr>
      <w:r>
        <w:t>C.45:6-19.7</w:t>
      </w:r>
    </w:p>
    <w:p w:rsidR="002039C3" w:rsidRDefault="002039C3" w:rsidP="002039C3">
      <w:pPr>
        <w:ind w:left="6048"/>
      </w:pPr>
      <w:r>
        <w:t>§2</w:t>
      </w:r>
    </w:p>
    <w:p w:rsidR="002039C3" w:rsidRDefault="002039C3" w:rsidP="002039C3">
      <w:pPr>
        <w:ind w:left="6048"/>
      </w:pPr>
      <w:r>
        <w:t>Note</w:t>
      </w:r>
    </w:p>
    <w:p w:rsidR="002039C3" w:rsidRDefault="002039C3" w:rsidP="002039C3">
      <w:pPr>
        <w:ind w:left="6048"/>
      </w:pPr>
    </w:p>
    <w:p w:rsidR="002039C3" w:rsidRDefault="002039C3" w:rsidP="002039C3">
      <w:pPr>
        <w:sectPr w:rsidR="002039C3" w:rsidSect="002039C3">
          <w:type w:val="continuous"/>
          <w:pgSz w:w="12240" w:h="20160" w:code="5"/>
          <w:pgMar w:top="1440" w:right="1440" w:bottom="1872" w:left="2880" w:header="72" w:footer="720" w:gutter="0"/>
          <w:cols w:space="720"/>
          <w:titlePg/>
          <w:docGrid w:linePitch="360"/>
        </w:sectPr>
      </w:pPr>
    </w:p>
    <w:p w:rsidR="002039C3" w:rsidRDefault="002039C3" w:rsidP="002039C3">
      <w:pPr>
        <w:jc w:val="center"/>
      </w:pPr>
      <w:bookmarkStart w:id="0" w:name="LCPL"/>
      <w:bookmarkEnd w:id="0"/>
      <w:r>
        <w:t>P.L. 2021, CHAPTER 303,</w:t>
      </w:r>
      <w:r>
        <w:rPr>
          <w:b/>
          <w:i/>
        </w:rPr>
        <w:t xml:space="preserve"> approved November 8, 2021</w:t>
      </w:r>
    </w:p>
    <w:p w:rsidR="002039C3" w:rsidRDefault="002039C3" w:rsidP="002039C3">
      <w:pPr>
        <w:jc w:val="center"/>
      </w:pPr>
      <w:r>
        <w:t xml:space="preserve">Assembly, No. 5212 </w:t>
      </w:r>
      <w:r w:rsidRPr="002039C3">
        <w:rPr>
          <w:b/>
          <w:i/>
        </w:rPr>
        <w:t>(First Reprint)</w:t>
      </w:r>
    </w:p>
    <w:p w:rsidR="002039C3" w:rsidRDefault="002039C3" w:rsidP="002039C3">
      <w:pPr>
        <w:jc w:val="center"/>
      </w:pPr>
    </w:p>
    <w:p w:rsidR="002039C3" w:rsidRPr="002039C3" w:rsidRDefault="002039C3" w:rsidP="002039C3">
      <w:pPr>
        <w:jc w:val="center"/>
      </w:pPr>
    </w:p>
    <w:p w:rsidR="002039C3" w:rsidRPr="002039C3" w:rsidRDefault="002039C3" w:rsidP="002039C3">
      <w:pPr>
        <w:sectPr w:rsidR="002039C3" w:rsidRPr="002039C3" w:rsidSect="002039C3">
          <w:type w:val="continuous"/>
          <w:pgSz w:w="12240" w:h="20160" w:code="5"/>
          <w:pgMar w:top="2880" w:right="1440" w:bottom="1872" w:left="1440" w:header="72" w:footer="720" w:gutter="0"/>
          <w:cols w:space="720"/>
          <w:docGrid w:linePitch="360"/>
        </w:sectPr>
      </w:pPr>
    </w:p>
    <w:p w:rsidR="00686AEB" w:rsidRPr="00677316" w:rsidRDefault="00632D66" w:rsidP="003E47BA">
      <w:pPr>
        <w:pStyle w:val="HangingAnAct"/>
        <w:rPr>
          <w:rStyle w:val="HangingAnActChar"/>
        </w:rPr>
      </w:pPr>
      <w:r>
        <w:rPr>
          <w:rStyle w:val="BillHead"/>
        </w:rPr>
        <w:t>An Act</w:t>
      </w:r>
      <w:r w:rsidR="00686AEB" w:rsidRPr="006B7FA7">
        <w:rPr>
          <w:rStyle w:val="HangingAnActChar"/>
        </w:rPr>
        <w:t xml:space="preserve"> </w:t>
      </w:r>
      <w:r w:rsidR="00564329" w:rsidRPr="00564329">
        <w:rPr>
          <w:rStyle w:val="HangingAnActChar"/>
        </w:rPr>
        <w:t>concerning vaccines and supplementing Title 45 of the Revised Statutes.</w:t>
      </w:r>
    </w:p>
    <w:p w:rsidR="000B1054" w:rsidRPr="00D71D68" w:rsidRDefault="000B1054" w:rsidP="000B1054"/>
    <w:p w:rsidR="00686AEB" w:rsidRPr="00AA7880" w:rsidRDefault="00686AEB" w:rsidP="00686AEB">
      <w:r>
        <w:tab/>
      </w:r>
      <w:r w:rsidR="00632D66">
        <w:rPr>
          <w:rStyle w:val="BillHeading2"/>
        </w:rPr>
        <w:t>Be It Enacted</w:t>
      </w:r>
      <w:r>
        <w:rPr>
          <w:rStyle w:val="BillHeading2"/>
        </w:rPr>
        <w:t xml:space="preserve"> </w:t>
      </w:r>
      <w:r w:rsidR="00632D66">
        <w:rPr>
          <w:rStyle w:val="BillLanguage"/>
        </w:rPr>
        <w:t>by the Senate and General Assembly of the State of New Jersey:</w:t>
      </w:r>
    </w:p>
    <w:p w:rsidR="00686AEB" w:rsidRPr="00D71D68" w:rsidRDefault="00686AEB" w:rsidP="00686AEB"/>
    <w:p w:rsidR="001F4E33" w:rsidRPr="001F4E33" w:rsidRDefault="001F4E33" w:rsidP="001F4E33">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00"/>
        </w:tabs>
        <w:rPr>
          <w:spacing w:val="0"/>
        </w:rPr>
      </w:pPr>
      <w:r w:rsidRPr="001F4E33">
        <w:rPr>
          <w:spacing w:val="0"/>
        </w:rPr>
        <w:tab/>
        <w:t>1.</w:t>
      </w:r>
      <w:r w:rsidRPr="001F4E33">
        <w:rPr>
          <w:spacing w:val="0"/>
        </w:rPr>
        <w:tab/>
        <w:t>a.</w:t>
      </w:r>
      <w:r>
        <w:rPr>
          <w:spacing w:val="0"/>
        </w:rPr>
        <w:tab/>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A</w:t>
      </w:r>
      <w:r w:rsidRPr="001F4E33">
        <w:rPr>
          <w:rFonts w:ascii="Albertus Extra Bold" w:hAnsi="Albertus Extra Bold"/>
          <w:b/>
        </w:rPr>
        <w:t>]</w:t>
      </w:r>
      <w:r>
        <w:rPr>
          <w:spacing w:val="0"/>
        </w:rPr>
        <w:tab/>
      </w:r>
      <w:r w:rsidRPr="001F4E33">
        <w:rPr>
          <w:spacing w:val="0"/>
          <w:u w:val="single"/>
        </w:rPr>
        <w:t>If a</w:t>
      </w:r>
      <w:r w:rsidRPr="001F4E33">
        <w:rPr>
          <w:rFonts w:ascii="Albertus Extra Bold" w:hAnsi="Albertus Extra Bold"/>
          <w:b/>
          <w:vertAlign w:val="superscript"/>
        </w:rPr>
        <w:t>1</w:t>
      </w:r>
      <w:r w:rsidRPr="001F4E33">
        <w:rPr>
          <w:spacing w:val="0"/>
        </w:rPr>
        <w:t xml:space="preserve"> dentist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may administer immunizations to patients by injection or by other delivery methods if the dentist</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is approved by the New Jersey State Board of Dentistry to administer </w:t>
      </w:r>
      <w:r w:rsidRPr="001F4E33">
        <w:rPr>
          <w:rFonts w:ascii="Albertus Extra Bold" w:hAnsi="Albertus Extra Bold"/>
          <w:b/>
          <w:vertAlign w:val="superscript"/>
        </w:rPr>
        <w:t>1</w:t>
      </w:r>
      <w:r w:rsidRPr="001F4E33">
        <w:rPr>
          <w:spacing w:val="0"/>
          <w:u w:val="single"/>
        </w:rPr>
        <w:t>human papillomavirus or influenza</w:t>
      </w:r>
      <w:r w:rsidRPr="001F4E33">
        <w:rPr>
          <w:rFonts w:ascii="Albertus Extra Bold" w:hAnsi="Albertus Extra Bold"/>
          <w:b/>
          <w:vertAlign w:val="superscript"/>
        </w:rPr>
        <w:t>1</w:t>
      </w:r>
      <w:r w:rsidRPr="001F4E33">
        <w:rPr>
          <w:spacing w:val="0"/>
        </w:rPr>
        <w:t xml:space="preserve"> vaccines and related emergency medications and if the dentist is in compliance with rules promulgated by the New Jersey State Board of Dentistry and the State Board of Medical Examiners</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t>b.</w:t>
      </w:r>
      <w:r w:rsidRPr="001F4E33">
        <w:rPr>
          <w:spacing w:val="0"/>
        </w:rPr>
        <w:tab/>
        <w:t>A</w:t>
      </w:r>
      <w:r w:rsidRPr="001F4E33">
        <w:rPr>
          <w:rFonts w:ascii="Albertus Extra Bold" w:hAnsi="Albertus Extra Bold"/>
          <w:b/>
        </w:rPr>
        <w:t>]</w:t>
      </w:r>
      <w:r w:rsidRPr="001F4E33">
        <w:rPr>
          <w:rFonts w:ascii="Albertus Extra Bold" w:hAnsi="Albertus Extra Bold"/>
          <w:b/>
          <w:vertAlign w:val="superscript"/>
        </w:rPr>
        <w:t xml:space="preserve"> </w:t>
      </w:r>
      <w:r w:rsidRPr="001F4E33">
        <w:rPr>
          <w:spacing w:val="0"/>
          <w:u w:val="single"/>
        </w:rPr>
        <w:t>, the</w:t>
      </w:r>
      <w:r w:rsidRPr="001F4E33">
        <w:rPr>
          <w:rFonts w:ascii="Albertus Extra Bold" w:hAnsi="Albertus Extra Bold"/>
          <w:b/>
          <w:vertAlign w:val="superscript"/>
        </w:rPr>
        <w:t>1</w:t>
      </w:r>
      <w:r w:rsidRPr="001F4E33">
        <w:rPr>
          <w:spacing w:val="0"/>
        </w:rPr>
        <w:t xml:space="preserve"> dentist may administer an influenza vaccine </w:t>
      </w:r>
      <w:r w:rsidRPr="001F4E33">
        <w:rPr>
          <w:rFonts w:ascii="Albertus Extra Bold" w:hAnsi="Albertus Extra Bold"/>
          <w:b/>
          <w:vertAlign w:val="superscript"/>
        </w:rPr>
        <w:t>1</w:t>
      </w:r>
      <w:r w:rsidRPr="001F4E33">
        <w:rPr>
          <w:spacing w:val="0"/>
          <w:u w:val="single"/>
        </w:rPr>
        <w:t>or a human papillomavirus vaccine</w:t>
      </w:r>
      <w:r w:rsidRPr="001F4E33">
        <w:rPr>
          <w:rFonts w:ascii="Albertus Extra Bold" w:hAnsi="Albertus Extra Bold"/>
          <w:b/>
          <w:vertAlign w:val="superscript"/>
        </w:rPr>
        <w:t>1</w:t>
      </w:r>
      <w:r w:rsidRPr="001F4E33">
        <w:rPr>
          <w:spacing w:val="0"/>
        </w:rPr>
        <w:t xml:space="preserve"> to a patient who is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seven years of age or older.  For a patient who is under</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18 years of age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 a dentist shall not administer a vaccine except with the permission of the patient's parent or legal guardian.  For a patient who is under 10 years of age, a dentist shall not administer a vaccine unless pursuant to a prescription by an authorized prescriber.  Nothing in this section shall be construed to require a patient 10 years of age</w:t>
      </w:r>
      <w:r w:rsidRPr="001F4E33">
        <w:rPr>
          <w:rFonts w:ascii="Albertus Extra Bold" w:hAnsi="Albertus Extra Bold"/>
          <w:b/>
        </w:rPr>
        <w:t>]</w:t>
      </w:r>
      <w:r w:rsidRPr="001F4E33">
        <w:rPr>
          <w:rFonts w:ascii="Albertus Extra Bold" w:hAnsi="Albertus Extra Bold"/>
          <w:b/>
          <w:vertAlign w:val="superscript"/>
        </w:rPr>
        <w:t>1</w:t>
      </w:r>
      <w:r w:rsidRPr="001F4E33">
        <w:rPr>
          <w:spacing w:val="0"/>
        </w:rPr>
        <w:t xml:space="preserve"> or older </w:t>
      </w:r>
      <w:r w:rsidRPr="001F4E33">
        <w:rPr>
          <w:rFonts w:ascii="Albertus Extra Bold" w:hAnsi="Albertus Extra Bold"/>
          <w:b/>
          <w:vertAlign w:val="superscript"/>
        </w:rPr>
        <w:t>1</w:t>
      </w:r>
      <w:r w:rsidRPr="001F4E33">
        <w:rPr>
          <w:rFonts w:ascii="Albertus Extra Bold" w:hAnsi="Albertus Extra Bold"/>
          <w:b/>
        </w:rPr>
        <w:t>[</w:t>
      </w:r>
      <w:r w:rsidRPr="001F4E33">
        <w:rPr>
          <w:spacing w:val="0"/>
        </w:rPr>
        <w:t>to obtain a prescription for an influenza vaccine</w:t>
      </w:r>
      <w:r w:rsidRPr="001F4E33">
        <w:rPr>
          <w:rFonts w:ascii="Albertus Extra Bold" w:hAnsi="Albertus Extra Bold"/>
          <w:b/>
        </w:rPr>
        <w:t>]</w:t>
      </w:r>
      <w:r w:rsidRPr="001F4E33">
        <w:rPr>
          <w:spacing w:val="0"/>
        </w:rPr>
        <w:t>.</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r>
      <w:r w:rsidRPr="001F4E33">
        <w:rPr>
          <w:spacing w:val="0"/>
          <w:u w:val="single"/>
        </w:rPr>
        <w:t>b.</w:t>
      </w:r>
      <w:r>
        <w:rPr>
          <w:spacing w:val="0"/>
          <w:u w:val="single"/>
        </w:rPr>
        <w:tab/>
      </w:r>
      <w:r w:rsidRPr="001F4E33">
        <w:rPr>
          <w:spacing w:val="0"/>
          <w:u w:val="single"/>
        </w:rPr>
        <w:t>The New Jersey State Board of Dentistry may certify a dentist to administer immunizations to patients who are 18 years of age or older during a public health emergency declared pursuant to the “Emergency Health Powers Act,” P.L.2005, c.222 (C.26:13-1 et seq.) which are intended to prevent or reduce the transmission of the disease that is the basis for the declared public health emergency, regardless of whether the board has adopted rules and regulations implementing the provisions of this act.</w:t>
      </w:r>
      <w:r w:rsidRPr="001F4E33">
        <w:rPr>
          <w:rFonts w:ascii="Albertus Extra Bold" w:hAnsi="Albertus Extra Bold"/>
          <w:b/>
          <w:vertAlign w:val="superscript"/>
        </w:rPr>
        <w:t>1</w:t>
      </w:r>
    </w:p>
    <w:p w:rsidR="001F4E33" w:rsidRPr="001F4E33" w:rsidRDefault="001F4E33" w:rsidP="001F4E3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t>c.</w:t>
      </w:r>
      <w:r w:rsidRPr="001F4E33">
        <w:rPr>
          <w:spacing w:val="0"/>
        </w:rPr>
        <w:tab/>
        <w:t>An immunization administered to a patient by a dentist shall be reported by the dentist to the New Jersey Immunization Information System established pursuant to section 4 of P.L.2004, c.138 (C.26:4-134) as required pursuant to N.J.A.C.8:57-3.16, for inclusion in the patient's registry.</w:t>
      </w:r>
    </w:p>
    <w:p w:rsidR="00AE3554" w:rsidRDefault="00126476" w:rsidP="00564329">
      <w:r>
        <w:tab/>
        <w:t>2.</w:t>
      </w:r>
      <w:r>
        <w:tab/>
      </w:r>
      <w:r w:rsidR="00AE3554">
        <w:t xml:space="preserve">The </w:t>
      </w:r>
      <w:r w:rsidR="00AE3554" w:rsidRPr="00AE3554">
        <w:t>New Jersey State Board of Dentistry</w:t>
      </w:r>
      <w:r w:rsidR="00AE3554">
        <w:t xml:space="preserve"> and the State Board of Medical Examiners</w:t>
      </w:r>
      <w:r w:rsidR="00AE3554" w:rsidRPr="00AE3554">
        <w:t xml:space="preserve"> shall adopt rules and regulations, in accordance with the “Administrative Procedure Act,” P.L.1968</w:t>
      </w:r>
      <w:r w:rsidR="00AE3554">
        <w:t>, c.410 (C.52:14B-1 et seq.), which</w:t>
      </w:r>
      <w:r w:rsidR="00AE3554" w:rsidRPr="00AE3554">
        <w:t xml:space="preserve"> are necessary to effectuate the provisions of this act.</w:t>
      </w:r>
    </w:p>
    <w:p w:rsidR="00AE3554" w:rsidRPr="00D71D68" w:rsidRDefault="00AE3554" w:rsidP="00564329"/>
    <w:p w:rsidR="00564329" w:rsidRDefault="00564329" w:rsidP="00564329">
      <w:r>
        <w:tab/>
      </w:r>
      <w:r w:rsidR="00AE3554">
        <w:t>3</w:t>
      </w:r>
      <w:r w:rsidR="00126476">
        <w:t>.</w:t>
      </w:r>
      <w:r w:rsidR="00126476">
        <w:tab/>
      </w:r>
      <w:r>
        <w:t>This act shall take effect immediately.</w:t>
      </w:r>
    </w:p>
    <w:p w:rsidR="002039C3" w:rsidRDefault="002039C3" w:rsidP="00564329"/>
    <w:p w:rsidR="002039C3" w:rsidRDefault="002039C3" w:rsidP="00564329"/>
    <w:p w:rsidR="002039C3" w:rsidRDefault="002039C3" w:rsidP="002039C3">
      <w:pPr>
        <w:jc w:val="center"/>
      </w:pPr>
      <w:r>
        <w:rPr>
          <w:u w:val="single"/>
        </w:rPr>
        <w:t>                                </w:t>
      </w:r>
    </w:p>
    <w:p w:rsidR="002039C3" w:rsidRDefault="002039C3" w:rsidP="002039C3">
      <w:pPr>
        <w:jc w:val="center"/>
      </w:pPr>
    </w:p>
    <w:p w:rsidR="002039C3" w:rsidRPr="002039C3" w:rsidRDefault="002039C3" w:rsidP="005B537A">
      <w:bookmarkStart w:id="1" w:name="_GoBack"/>
      <w:bookmarkEnd w:id="1"/>
      <w:r>
        <w:tab/>
        <w:t xml:space="preserve">Permits dentists to administer vaccines under certain circumstances. </w:t>
      </w:r>
    </w:p>
    <w:sectPr w:rsidR="002039C3" w:rsidRPr="002039C3" w:rsidSect="002039C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24" w:rsidRDefault="007B4424">
      <w:r>
        <w:separator/>
      </w:r>
    </w:p>
  </w:endnote>
  <w:endnote w:type="continuationSeparator" w:id="0">
    <w:p w:rsidR="007B4424" w:rsidRDefault="007B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F9E" w:rsidRPr="00921C91" w:rsidRDefault="008B5F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F9E" w:rsidRPr="00921C91" w:rsidRDefault="008B5F9E">
    <w:pPr>
      <w:pStyle w:val="Footer"/>
      <w:rPr>
        <w:szCs w:val="18"/>
      </w:rPr>
    </w:pPr>
  </w:p>
  <w:p w:rsidR="008B5F9E" w:rsidRPr="008B5F9E" w:rsidRDefault="008B5F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4E33" w:rsidRDefault="001F4E33" w:rsidP="00686AEB">
    <w:pPr>
      <w:pStyle w:val="Footer"/>
    </w:pPr>
    <w:r>
      <w:tab/>
      <w:t>Matter enclosed in superscript numerals has been adopted as follows:</w:t>
    </w:r>
  </w:p>
  <w:p w:rsidR="001F4E33" w:rsidRDefault="001F4E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1F4E33" w:rsidRPr="001F4E33" w:rsidRDefault="001F4E3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9C3" w:rsidRDefault="00203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24" w:rsidRDefault="007B4424">
      <w:r>
        <w:separator/>
      </w:r>
    </w:p>
  </w:footnote>
  <w:footnote w:type="continuationSeparator" w:id="0">
    <w:p w:rsidR="007B4424" w:rsidRDefault="007B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5179" w:rsidRDefault="00AA5179" w:rsidP="00AA5179">
    <w:pPr>
      <w:pStyle w:val="bpuHeadSpon"/>
    </w:pPr>
    <w:r w:rsidRPr="00AA5179">
      <w:rPr>
        <w:rStyle w:val="bpuHeadSponChar"/>
      </w:rPr>
      <w:t>A5212</w:t>
    </w:r>
    <w:r>
      <w:t xml:space="preserve"> </w:t>
    </w:r>
    <w:r w:rsidR="001F4E33">
      <w:t xml:space="preserve">[1R] </w:t>
    </w:r>
    <w:r>
      <w:t>CONAWAY</w:t>
    </w:r>
    <w:r w:rsidR="00074C14">
      <w:t>, VERRELLI</w:t>
    </w:r>
  </w:p>
  <w:p w:rsidR="00AA5179" w:rsidRDefault="00AA5179" w:rsidP="00AA5179">
    <w:pPr>
      <w:pStyle w:val="bpuHeadSpon"/>
    </w:pPr>
    <w:r>
      <w:fldChar w:fldCharType="begin"/>
    </w:r>
    <w:r>
      <w:instrText xml:space="preserve"> PAGE  \* MERGEFORMAT </w:instrText>
    </w:r>
    <w:r>
      <w:fldChar w:fldCharType="separate"/>
    </w:r>
    <w:r w:rsidR="002039C3">
      <w:rPr>
        <w:noProof/>
      </w:rPr>
      <w:t>2</w:t>
    </w:r>
    <w:r>
      <w:fldChar w:fldCharType="end"/>
    </w:r>
  </w:p>
  <w:p w:rsidR="00AA5179" w:rsidRDefault="00AA5179" w:rsidP="00AA517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9C3" w:rsidRDefault="002039C3" w:rsidP="00686AEB">
    <w:pPr>
      <w:pStyle w:val="Header"/>
      <w:jc w:val="center"/>
      <w:rPr>
        <w:rStyle w:val="PageNumber"/>
      </w:rPr>
    </w:pPr>
  </w:p>
  <w:p w:rsidR="002039C3" w:rsidRDefault="002039C3" w:rsidP="00AA5179">
    <w:pPr>
      <w:pStyle w:val="bpuHeadSpon"/>
    </w:pPr>
    <w:r w:rsidRPr="00AA5179">
      <w:rPr>
        <w:rStyle w:val="bpuHeadSponChar"/>
      </w:rPr>
      <w:t>A5212</w:t>
    </w:r>
    <w:r>
      <w:t xml:space="preserve"> [1R]</w:t>
    </w:r>
  </w:p>
  <w:p w:rsidR="002039C3" w:rsidRDefault="002039C3" w:rsidP="00AA5179">
    <w:pPr>
      <w:pStyle w:val="bpuHeadSpon"/>
    </w:pPr>
    <w:r>
      <w:fldChar w:fldCharType="begin"/>
    </w:r>
    <w:r>
      <w:instrText xml:space="preserve"> PAGE  \* MERGEFORMAT </w:instrText>
    </w:r>
    <w:r>
      <w:fldChar w:fldCharType="separate"/>
    </w:r>
    <w:r w:rsidR="00600E1A">
      <w:rPr>
        <w:noProof/>
      </w:rPr>
      <w:t>2</w:t>
    </w:r>
    <w:r>
      <w:fldChar w:fldCharType="end"/>
    </w:r>
  </w:p>
  <w:p w:rsidR="002039C3" w:rsidRDefault="002039C3" w:rsidP="00AA51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424"/>
    <w:rsid w:val="000051BD"/>
    <w:rsid w:val="000160A5"/>
    <w:rsid w:val="0001658F"/>
    <w:rsid w:val="00017783"/>
    <w:rsid w:val="0002335B"/>
    <w:rsid w:val="0003549A"/>
    <w:rsid w:val="000367AE"/>
    <w:rsid w:val="00043B22"/>
    <w:rsid w:val="00054975"/>
    <w:rsid w:val="00057D20"/>
    <w:rsid w:val="0006197C"/>
    <w:rsid w:val="0006281F"/>
    <w:rsid w:val="00074C14"/>
    <w:rsid w:val="0008141C"/>
    <w:rsid w:val="00094114"/>
    <w:rsid w:val="00094A55"/>
    <w:rsid w:val="000A44A7"/>
    <w:rsid w:val="000B0E67"/>
    <w:rsid w:val="000B1054"/>
    <w:rsid w:val="000B3411"/>
    <w:rsid w:val="000B434B"/>
    <w:rsid w:val="000C054C"/>
    <w:rsid w:val="000C12C2"/>
    <w:rsid w:val="000D11AF"/>
    <w:rsid w:val="000D6255"/>
    <w:rsid w:val="000D6262"/>
    <w:rsid w:val="000D64E9"/>
    <w:rsid w:val="000D7B4A"/>
    <w:rsid w:val="000E4006"/>
    <w:rsid w:val="000F3DA2"/>
    <w:rsid w:val="000F5FDE"/>
    <w:rsid w:val="000F7466"/>
    <w:rsid w:val="00126476"/>
    <w:rsid w:val="0013000E"/>
    <w:rsid w:val="00133F81"/>
    <w:rsid w:val="00135943"/>
    <w:rsid w:val="0014217F"/>
    <w:rsid w:val="0014664C"/>
    <w:rsid w:val="001645FB"/>
    <w:rsid w:val="00173D2B"/>
    <w:rsid w:val="00181676"/>
    <w:rsid w:val="00183603"/>
    <w:rsid w:val="0018410E"/>
    <w:rsid w:val="001841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E33"/>
    <w:rsid w:val="001F7405"/>
    <w:rsid w:val="002039C3"/>
    <w:rsid w:val="00205533"/>
    <w:rsid w:val="00212B8D"/>
    <w:rsid w:val="00222983"/>
    <w:rsid w:val="002370D0"/>
    <w:rsid w:val="00255958"/>
    <w:rsid w:val="00257FA2"/>
    <w:rsid w:val="0026574A"/>
    <w:rsid w:val="002660BB"/>
    <w:rsid w:val="002720E8"/>
    <w:rsid w:val="00275293"/>
    <w:rsid w:val="002776B0"/>
    <w:rsid w:val="00286C7E"/>
    <w:rsid w:val="00296D98"/>
    <w:rsid w:val="002A1029"/>
    <w:rsid w:val="002A3A1A"/>
    <w:rsid w:val="002A4692"/>
    <w:rsid w:val="002A51BA"/>
    <w:rsid w:val="002B2E26"/>
    <w:rsid w:val="002B3FE6"/>
    <w:rsid w:val="002C2D81"/>
    <w:rsid w:val="002C461E"/>
    <w:rsid w:val="002C5F30"/>
    <w:rsid w:val="002C6CEC"/>
    <w:rsid w:val="002E09CE"/>
    <w:rsid w:val="002E69D1"/>
    <w:rsid w:val="002F3BA6"/>
    <w:rsid w:val="00315320"/>
    <w:rsid w:val="0032204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64E"/>
    <w:rsid w:val="003C43EF"/>
    <w:rsid w:val="003C5A6B"/>
    <w:rsid w:val="003C7FB2"/>
    <w:rsid w:val="003D24DE"/>
    <w:rsid w:val="003D7E48"/>
    <w:rsid w:val="003E26D4"/>
    <w:rsid w:val="003E47BA"/>
    <w:rsid w:val="003F3B37"/>
    <w:rsid w:val="0040195A"/>
    <w:rsid w:val="00402DC0"/>
    <w:rsid w:val="00416C4B"/>
    <w:rsid w:val="0041751E"/>
    <w:rsid w:val="004211E5"/>
    <w:rsid w:val="00422091"/>
    <w:rsid w:val="004325D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A06"/>
    <w:rsid w:val="004A3009"/>
    <w:rsid w:val="004A3A80"/>
    <w:rsid w:val="004A6940"/>
    <w:rsid w:val="004A77A4"/>
    <w:rsid w:val="004C742C"/>
    <w:rsid w:val="004E1F3E"/>
    <w:rsid w:val="004F1734"/>
    <w:rsid w:val="004F21BD"/>
    <w:rsid w:val="004F4F1D"/>
    <w:rsid w:val="004F74DD"/>
    <w:rsid w:val="00501317"/>
    <w:rsid w:val="0050495C"/>
    <w:rsid w:val="0050581B"/>
    <w:rsid w:val="00505DC9"/>
    <w:rsid w:val="00506E1E"/>
    <w:rsid w:val="00507855"/>
    <w:rsid w:val="00513C81"/>
    <w:rsid w:val="00524841"/>
    <w:rsid w:val="00527BFB"/>
    <w:rsid w:val="00532A32"/>
    <w:rsid w:val="00540B0B"/>
    <w:rsid w:val="0054460F"/>
    <w:rsid w:val="005536CD"/>
    <w:rsid w:val="00554051"/>
    <w:rsid w:val="00557240"/>
    <w:rsid w:val="005629A4"/>
    <w:rsid w:val="00564329"/>
    <w:rsid w:val="005651F3"/>
    <w:rsid w:val="00572184"/>
    <w:rsid w:val="00577A15"/>
    <w:rsid w:val="00580533"/>
    <w:rsid w:val="0059131D"/>
    <w:rsid w:val="005B3F92"/>
    <w:rsid w:val="005B479C"/>
    <w:rsid w:val="005B537A"/>
    <w:rsid w:val="005B561E"/>
    <w:rsid w:val="005C07E4"/>
    <w:rsid w:val="005C2124"/>
    <w:rsid w:val="005C336F"/>
    <w:rsid w:val="005C7F3C"/>
    <w:rsid w:val="005E017C"/>
    <w:rsid w:val="005E50C6"/>
    <w:rsid w:val="005F2A97"/>
    <w:rsid w:val="005F399B"/>
    <w:rsid w:val="00600E1A"/>
    <w:rsid w:val="006019F8"/>
    <w:rsid w:val="00602754"/>
    <w:rsid w:val="00605B20"/>
    <w:rsid w:val="0061156F"/>
    <w:rsid w:val="00613FF5"/>
    <w:rsid w:val="006155A8"/>
    <w:rsid w:val="00621076"/>
    <w:rsid w:val="00621B94"/>
    <w:rsid w:val="00626239"/>
    <w:rsid w:val="00632D6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3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42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67"/>
    <w:rsid w:val="008573B0"/>
    <w:rsid w:val="00866563"/>
    <w:rsid w:val="00867AC2"/>
    <w:rsid w:val="0087056E"/>
    <w:rsid w:val="00875402"/>
    <w:rsid w:val="00884D51"/>
    <w:rsid w:val="008916EC"/>
    <w:rsid w:val="00891E4F"/>
    <w:rsid w:val="0089298D"/>
    <w:rsid w:val="008A31C5"/>
    <w:rsid w:val="008A329D"/>
    <w:rsid w:val="008A4F9A"/>
    <w:rsid w:val="008A74B3"/>
    <w:rsid w:val="008B2850"/>
    <w:rsid w:val="008B55B6"/>
    <w:rsid w:val="008B5F9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D66"/>
    <w:rsid w:val="00A6754E"/>
    <w:rsid w:val="00A70F58"/>
    <w:rsid w:val="00A72987"/>
    <w:rsid w:val="00A7346B"/>
    <w:rsid w:val="00A83FCE"/>
    <w:rsid w:val="00A84C4F"/>
    <w:rsid w:val="00A932A1"/>
    <w:rsid w:val="00A96E06"/>
    <w:rsid w:val="00AA3528"/>
    <w:rsid w:val="00AA505C"/>
    <w:rsid w:val="00AA517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554"/>
    <w:rsid w:val="00AE4F3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F55"/>
    <w:rsid w:val="00B9676B"/>
    <w:rsid w:val="00B96AD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712"/>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823"/>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F89"/>
    <w:rsid w:val="00D44AF9"/>
    <w:rsid w:val="00D500E9"/>
    <w:rsid w:val="00D507BC"/>
    <w:rsid w:val="00D6090A"/>
    <w:rsid w:val="00D62FA3"/>
    <w:rsid w:val="00D63B6F"/>
    <w:rsid w:val="00D64A90"/>
    <w:rsid w:val="00D9410B"/>
    <w:rsid w:val="00D9695B"/>
    <w:rsid w:val="00DA2417"/>
    <w:rsid w:val="00DA5585"/>
    <w:rsid w:val="00DB02AC"/>
    <w:rsid w:val="00DB4D1A"/>
    <w:rsid w:val="00DB6AA2"/>
    <w:rsid w:val="00DE10D1"/>
    <w:rsid w:val="00DE2514"/>
    <w:rsid w:val="00DE6851"/>
    <w:rsid w:val="00DF03EE"/>
    <w:rsid w:val="00E01B71"/>
    <w:rsid w:val="00E05CC9"/>
    <w:rsid w:val="00E15573"/>
    <w:rsid w:val="00E25A5B"/>
    <w:rsid w:val="00E373C7"/>
    <w:rsid w:val="00E4267B"/>
    <w:rsid w:val="00E42F13"/>
    <w:rsid w:val="00E452DF"/>
    <w:rsid w:val="00E529E7"/>
    <w:rsid w:val="00E539E0"/>
    <w:rsid w:val="00E543CF"/>
    <w:rsid w:val="00E546FD"/>
    <w:rsid w:val="00E608F1"/>
    <w:rsid w:val="00E611B9"/>
    <w:rsid w:val="00E7144F"/>
    <w:rsid w:val="00E73D74"/>
    <w:rsid w:val="00E76A79"/>
    <w:rsid w:val="00E80692"/>
    <w:rsid w:val="00E80C24"/>
    <w:rsid w:val="00E84C99"/>
    <w:rsid w:val="00E93836"/>
    <w:rsid w:val="00EA7C16"/>
    <w:rsid w:val="00EC468A"/>
    <w:rsid w:val="00EC5281"/>
    <w:rsid w:val="00EC791D"/>
    <w:rsid w:val="00EC7CA6"/>
    <w:rsid w:val="00ED3C5D"/>
    <w:rsid w:val="00ED4553"/>
    <w:rsid w:val="00F00D08"/>
    <w:rsid w:val="00F1350D"/>
    <w:rsid w:val="00F15583"/>
    <w:rsid w:val="00F200BF"/>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BD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709A25-DF1B-41CA-AEBF-6640C23F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5179"/>
  </w:style>
  <w:style w:type="paragraph" w:styleId="BalloonText">
    <w:name w:val="Balloon Text"/>
    <w:basedOn w:val="Normal"/>
    <w:link w:val="BalloonTextChar"/>
    <w:semiHidden/>
    <w:unhideWhenUsed/>
    <w:rsid w:val="00A83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F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398</Words>
  <Characters>2064</Characters>
  <Application>Microsoft Office Word</Application>
  <DocSecurity>0</DocSecurity>
  <Lines>60</Lines>
  <Paragraphs>15</Paragraphs>
  <ScaleCrop>false</ScaleCrop>
  <HeadingPairs>
    <vt:vector size="2" baseType="variant">
      <vt:variant>
        <vt:lpstr>Title</vt:lpstr>
      </vt:variant>
      <vt:variant>
        <vt:i4>1</vt:i4>
      </vt:variant>
    </vt:vector>
  </HeadingPairs>
  <TitlesOfParts>
    <vt:vector size="1" baseType="lpstr">
      <vt:lpstr>P.L. 2021, c.303</vt:lpstr>
    </vt:vector>
  </TitlesOfParts>
  <Manager>Kenneth P. Howard</Manager>
  <Company>NJ Office of Legislative Services</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c.303 (A5212 1R)</dc:title>
  <dc:subject>20-10540</dc:subject>
  <dc:creator>Assembly, No. 5212 (First Reprint)</dc:creator>
  <cp:keywords>A5212|2| ||0|0|!|0|</cp:keywords>
  <dc:description>INTRODUCED JANUARY 7, 2021_x000d_
AMENDED JANUARY 13, 2021</dc:description>
  <cp:lastModifiedBy>Todaro, Vivian</cp:lastModifiedBy>
  <cp:revision>2</cp:revision>
  <cp:lastPrinted>2021-12-29T15:14:00Z</cp:lastPrinted>
  <dcterms:created xsi:type="dcterms:W3CDTF">2021-12-29T15:15:00Z</dcterms:created>
  <dcterms:modified xsi:type="dcterms:W3CDTF">2021-12-29T15:15:00Z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c.303</vt:lpwstr>
  </property>
</Properties>
</file>