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51A" w:rsidRDefault="00B8551A" w:rsidP="00347E4E">
      <w:pPr>
        <w:pStyle w:val="HangingAnAct"/>
        <w:suppressLineNumbers/>
        <w:rPr>
          <w:rStyle w:val="BillHead"/>
        </w:rPr>
        <w:sectPr w:rsidR="00B8551A" w:rsidSect="00524F4F">
          <w:headerReference w:type="default" r:id="rId7"/>
          <w:footerReference w:type="first" r:id="rId8"/>
          <w:pgSz w:w="12240" w:h="20160" w:code="5"/>
          <w:pgMar w:top="1440" w:right="2520" w:bottom="2610" w:left="2880" w:header="1181" w:footer="1440" w:gutter="0"/>
          <w:lnNumType w:countBy="1"/>
          <w:cols w:space="720"/>
          <w:titlePg/>
          <w:docGrid w:linePitch="360"/>
        </w:sectPr>
      </w:pPr>
    </w:p>
    <w:p w:rsidR="00B8551A" w:rsidRDefault="00B8551A" w:rsidP="00B8551A">
      <w:pPr>
        <w:ind w:left="6048"/>
      </w:pPr>
    </w:p>
    <w:p w:rsidR="00991AA4" w:rsidRDefault="00991AA4" w:rsidP="00B8551A">
      <w:pPr>
        <w:ind w:left="6048"/>
      </w:pPr>
    </w:p>
    <w:p w:rsidR="00B8551A" w:rsidRDefault="00B8551A" w:rsidP="00B8551A">
      <w:pPr>
        <w:sectPr w:rsidR="00B8551A" w:rsidSect="00B8551A">
          <w:type w:val="continuous"/>
          <w:pgSz w:w="12240" w:h="20160" w:code="5"/>
          <w:pgMar w:top="1440" w:right="1440" w:bottom="2610" w:left="2880" w:header="72" w:footer="720" w:gutter="0"/>
          <w:cols w:space="720"/>
          <w:titlePg/>
          <w:docGrid w:linePitch="360"/>
        </w:sectPr>
      </w:pPr>
    </w:p>
    <w:p w:rsidR="00B8551A" w:rsidRDefault="00B8551A" w:rsidP="00B8551A">
      <w:pPr>
        <w:jc w:val="center"/>
      </w:pPr>
      <w:bookmarkStart w:id="0" w:name="LCPL"/>
      <w:bookmarkEnd w:id="0"/>
      <w:r>
        <w:t>P.L. 2021, CHAPTER 334,</w:t>
      </w:r>
      <w:r>
        <w:rPr>
          <w:b/>
          <w:i/>
        </w:rPr>
        <w:t xml:space="preserve"> approved January 10, 2022</w:t>
      </w:r>
    </w:p>
    <w:p w:rsidR="00B8551A" w:rsidRDefault="00B8551A" w:rsidP="00B8551A">
      <w:pPr>
        <w:jc w:val="center"/>
      </w:pPr>
      <w:r>
        <w:t>Senate, No. 771</w:t>
      </w:r>
    </w:p>
    <w:p w:rsidR="00B8551A" w:rsidRDefault="00B8551A" w:rsidP="00B8551A">
      <w:pPr>
        <w:jc w:val="center"/>
      </w:pPr>
    </w:p>
    <w:p w:rsidR="00B8551A" w:rsidRPr="00B8551A" w:rsidRDefault="00B8551A" w:rsidP="00B8551A">
      <w:pPr>
        <w:jc w:val="center"/>
      </w:pPr>
    </w:p>
    <w:p w:rsidR="00B8551A" w:rsidRPr="00B8551A" w:rsidRDefault="00B8551A" w:rsidP="00B8551A">
      <w:pPr>
        <w:sectPr w:rsidR="00B8551A" w:rsidRPr="00B8551A" w:rsidSect="00B8551A">
          <w:type w:val="continuous"/>
          <w:pgSz w:w="12240" w:h="20160" w:code="5"/>
          <w:pgMar w:top="2880" w:right="1440" w:bottom="2610" w:left="1440" w:header="72" w:footer="720" w:gutter="0"/>
          <w:cols w:space="720"/>
          <w:docGrid w:linePitch="360"/>
        </w:sectPr>
      </w:pPr>
    </w:p>
    <w:p w:rsidR="00240CF0" w:rsidRPr="00677316" w:rsidRDefault="00240CF0" w:rsidP="00240CF0">
      <w:pPr>
        <w:pStyle w:val="HangingAnAct"/>
        <w:rPr>
          <w:rStyle w:val="HangingAnActChar"/>
        </w:rPr>
      </w:pPr>
      <w:r w:rsidRPr="00240CF0">
        <w:rPr>
          <w:rStyle w:val="BillHead"/>
        </w:rPr>
        <w:t>An Act</w:t>
      </w:r>
      <w:r w:rsidRPr="006B7FA7">
        <w:rPr>
          <w:rStyle w:val="HangingAnActChar"/>
        </w:rPr>
        <w:t xml:space="preserve"> </w:t>
      </w:r>
      <w:r>
        <w:rPr>
          <w:rStyle w:val="HangingAnActChar"/>
        </w:rPr>
        <w:t>concerning workers’ compensation and amending R.S.34:15-36.</w:t>
      </w:r>
    </w:p>
    <w:p w:rsidR="00240CF0" w:rsidRPr="00D71D68" w:rsidRDefault="00240CF0" w:rsidP="00240CF0"/>
    <w:p w:rsidR="00240CF0" w:rsidRPr="00AA7880" w:rsidRDefault="00240CF0" w:rsidP="00240CF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40CF0" w:rsidRPr="00D71D68" w:rsidRDefault="00240CF0" w:rsidP="00240CF0"/>
    <w:p w:rsidR="00240CF0" w:rsidRDefault="00240CF0" w:rsidP="00240CF0">
      <w:r>
        <w:tab/>
        <w:t>1.</w:t>
      </w:r>
      <w:r>
        <w:tab/>
        <w:t>R.S.34:15-36 is amended to read as follows:</w:t>
      </w:r>
    </w:p>
    <w:p w:rsidR="00240CF0" w:rsidRDefault="00240CF0" w:rsidP="00240CF0">
      <w:r>
        <w:tab/>
        <w:t>34:15-36.</w:t>
      </w:r>
      <w:r w:rsidR="00524F4F">
        <w:tab/>
      </w:r>
      <w:r>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240CF0" w:rsidRDefault="00240CF0" w:rsidP="00240CF0">
      <w:r>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Stat.1424 (33 U.S.C. 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  </w:t>
      </w:r>
    </w:p>
    <w:p w:rsidR="00240CF0" w:rsidRDefault="00240CF0" w:rsidP="00240CF0">
      <w:r>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w:t>
      </w:r>
      <w:r>
        <w:lastRenderedPageBreak/>
        <w:t>partnership is purchased or renewed, to obtain coverage for the 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240CF0" w:rsidRDefault="00240CF0" w:rsidP="00240CF0">
      <w:r>
        <w:tab/>
        <w:t xml:space="preserve">Notwithstanding any other provision of law to the contrary, no insurer or insurance producer as defined in section </w:t>
      </w:r>
      <w:r w:rsidRPr="00F33031">
        <w:rPr>
          <w:rFonts w:ascii="Albertus Extra Bold" w:hAnsi="Albertus Extra Bold"/>
          <w:b/>
        </w:rPr>
        <w:t>[</w:t>
      </w:r>
      <w:r>
        <w:t>2 of P.L.1987, c.293 (C.17:22A-2)</w:t>
      </w:r>
      <w:r w:rsidRPr="00F33031">
        <w:rPr>
          <w:rFonts w:ascii="Albertus Extra Bold" w:hAnsi="Albertus Extra Bold"/>
          <w:b/>
        </w:rPr>
        <w:t>]</w:t>
      </w:r>
      <w:r>
        <w:t xml:space="preserve"> </w:t>
      </w:r>
      <w:r>
        <w:rPr>
          <w:u w:val="single"/>
        </w:rPr>
        <w:t>3 of P.L.2001, c.210 (C.17:22A-28)</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240CF0" w:rsidRDefault="00240CF0" w:rsidP="00240CF0">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240CF0" w:rsidRDefault="00240CF0" w:rsidP="00240CF0">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240CF0" w:rsidRPr="00EC34CE" w:rsidRDefault="00240CF0" w:rsidP="00240CF0">
      <w:pPr>
        <w:rPr>
          <w:u w:val="single"/>
        </w:rPr>
      </w:pPr>
      <w:r>
        <w:tab/>
      </w:r>
      <w:r>
        <w:rPr>
          <w:u w:val="single"/>
        </w:rPr>
        <w:t>Employment shall also be deemed to commence, if an employer provides or designates a parking area for use by an employee, when an employee arrives at the parking area prior to reporting for work</w:t>
      </w:r>
      <w:r w:rsidRPr="00EF57EB">
        <w:rPr>
          <w:u w:val="single"/>
        </w:rPr>
        <w:t xml:space="preserve"> </w:t>
      </w:r>
      <w:r>
        <w:rPr>
          <w:u w:val="single"/>
        </w:rPr>
        <w:t>and shall terminate when an employee leaves the parking area at the end of a work period; provided that, if the site of the parking area is separate from the place of employment, an employee shall be deemed to be in the course of employment while the employee travels directly from the parking area to the place of employment prior to reporting for work and while the employee travels directly from the place of employment to the parking area at the end of a work period.</w:t>
      </w:r>
    </w:p>
    <w:p w:rsidR="00240CF0" w:rsidRDefault="00240CF0" w:rsidP="00240CF0">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240CF0" w:rsidRDefault="00240CF0" w:rsidP="00240CF0">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240CF0" w:rsidRDefault="00240CF0" w:rsidP="00240CF0">
      <w:r>
        <w:tab/>
        <w:t>Factors other than physical and neuropsychiatric impairments may be considered in the determination of permanent total disability, where such physical and neuropsychiatric impairments constitute at least 75% or higher of total disability.</w:t>
      </w:r>
    </w:p>
    <w:p w:rsidR="00240CF0" w:rsidRDefault="00240CF0" w:rsidP="00240CF0">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240CF0" w:rsidRDefault="00240CF0" w:rsidP="00240CF0">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240CF0" w:rsidRDefault="00152540" w:rsidP="00240CF0">
      <w:r>
        <w:t>(</w:t>
      </w:r>
      <w:proofErr w:type="spellStart"/>
      <w:r>
        <w:t>cf</w:t>
      </w:r>
      <w:proofErr w:type="spellEnd"/>
      <w:r>
        <w:t xml:space="preserve">: </w:t>
      </w:r>
      <w:r w:rsidR="00240CF0">
        <w:t>P.L.1999, c.383, s.1)</w:t>
      </w:r>
    </w:p>
    <w:p w:rsidR="00240CF0" w:rsidRDefault="00240CF0" w:rsidP="00240CF0"/>
    <w:p w:rsidR="00240CF0" w:rsidRDefault="00240CF0" w:rsidP="00240CF0">
      <w:r>
        <w:tab/>
        <w:t>2.</w:t>
      </w:r>
      <w:r>
        <w:tab/>
        <w:t>This act shall take effect immediately.</w:t>
      </w:r>
    </w:p>
    <w:p w:rsidR="00B8551A" w:rsidRPr="00991AA4" w:rsidRDefault="00B8551A" w:rsidP="00240CF0">
      <w:pPr>
        <w:rPr>
          <w:sz w:val="16"/>
          <w:szCs w:val="16"/>
        </w:rPr>
      </w:pPr>
    </w:p>
    <w:p w:rsidR="00B8551A" w:rsidRDefault="00B8551A" w:rsidP="00B8551A">
      <w:pPr>
        <w:jc w:val="center"/>
      </w:pPr>
      <w:r>
        <w:rPr>
          <w:u w:val="single"/>
        </w:rPr>
        <w:t>                                </w:t>
      </w:r>
    </w:p>
    <w:p w:rsidR="00B8551A" w:rsidRDefault="00B8551A" w:rsidP="00B8551A">
      <w:pPr>
        <w:jc w:val="center"/>
      </w:pPr>
    </w:p>
    <w:p w:rsidR="00B8551A" w:rsidRPr="00B8551A" w:rsidRDefault="00B8551A" w:rsidP="004540E1">
      <w:bookmarkStart w:id="1" w:name="_GoBack"/>
      <w:bookmarkEnd w:id="1"/>
      <w:r>
        <w:t xml:space="preserve">Expands workers’ compensation coverage to parking areas provided by employer. </w:t>
      </w:r>
    </w:p>
    <w:sectPr w:rsidR="00B8551A" w:rsidRPr="00B8551A" w:rsidSect="00B8551A">
      <w:headerReference w:type="default" r:id="rId9"/>
      <w:footerReference w:type="default" r:id="rId10"/>
      <w:type w:val="continuous"/>
      <w:pgSz w:w="12240" w:h="20160" w:code="5"/>
      <w:pgMar w:top="1440" w:right="2520" w:bottom="26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87" w:rsidRDefault="00AC1587">
      <w:r>
        <w:separator/>
      </w:r>
    </w:p>
  </w:endnote>
  <w:endnote w:type="continuationSeparator" w:id="0">
    <w:p w:rsidR="00AC1587" w:rsidRDefault="00AC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F29" w:rsidRPr="00921C91" w:rsidRDefault="00342F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F29" w:rsidRPr="00921C91" w:rsidRDefault="00342F29">
    <w:pPr>
      <w:pStyle w:val="Footer"/>
      <w:rPr>
        <w:szCs w:val="18"/>
      </w:rPr>
    </w:pPr>
  </w:p>
  <w:p w:rsidR="00342F29" w:rsidRPr="00921C91" w:rsidRDefault="00342F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A" w:rsidRDefault="00B85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87" w:rsidRDefault="00AC1587">
      <w:r>
        <w:separator/>
      </w:r>
    </w:p>
  </w:footnote>
  <w:footnote w:type="continuationSeparator" w:id="0">
    <w:p w:rsidR="00AC1587" w:rsidRDefault="00AC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2F29" w:rsidRDefault="00342F29" w:rsidP="00342F29">
    <w:pPr>
      <w:pStyle w:val="bpuHeadSpon"/>
    </w:pPr>
    <w:r w:rsidRPr="00342F29">
      <w:rPr>
        <w:rStyle w:val="bpuHeadSponChar"/>
      </w:rPr>
      <w:t>S771</w:t>
    </w:r>
    <w:r>
      <w:t xml:space="preserve"> SCUTARI</w:t>
    </w:r>
  </w:p>
  <w:p w:rsidR="00342F29" w:rsidRDefault="00342F29" w:rsidP="00342F29">
    <w:pPr>
      <w:pStyle w:val="bpuHeadSpon"/>
    </w:pPr>
    <w:r>
      <w:fldChar w:fldCharType="begin"/>
    </w:r>
    <w:r>
      <w:instrText xml:space="preserve"> PAGE  \* MERGEFORMAT </w:instrText>
    </w:r>
    <w:r>
      <w:fldChar w:fldCharType="separate"/>
    </w:r>
    <w:r w:rsidR="00B8551A">
      <w:rPr>
        <w:noProof/>
      </w:rPr>
      <w:t>2</w:t>
    </w:r>
    <w:r>
      <w:fldChar w:fldCharType="end"/>
    </w:r>
  </w:p>
  <w:p w:rsidR="00342F29" w:rsidRPr="00AF575C" w:rsidRDefault="00342F29" w:rsidP="00342F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A" w:rsidRDefault="00B8551A" w:rsidP="000D6DFF">
    <w:pPr>
      <w:pStyle w:val="Header"/>
      <w:jc w:val="center"/>
      <w:rPr>
        <w:rStyle w:val="PageNumber"/>
      </w:rPr>
    </w:pPr>
  </w:p>
  <w:p w:rsidR="00B8551A" w:rsidRDefault="00B8551A" w:rsidP="00342F29">
    <w:pPr>
      <w:pStyle w:val="bpuHeadSpon"/>
    </w:pPr>
    <w:r w:rsidRPr="00342F29">
      <w:rPr>
        <w:rStyle w:val="bpuHeadSponChar"/>
      </w:rPr>
      <w:t>S771</w:t>
    </w:r>
  </w:p>
  <w:p w:rsidR="00B8551A" w:rsidRDefault="00B8551A" w:rsidP="00342F29">
    <w:pPr>
      <w:pStyle w:val="bpuHeadSpon"/>
    </w:pPr>
    <w:r>
      <w:fldChar w:fldCharType="begin"/>
    </w:r>
    <w:r>
      <w:instrText xml:space="preserve"> PAGE  \* MERGEFORMAT </w:instrText>
    </w:r>
    <w:r>
      <w:fldChar w:fldCharType="separate"/>
    </w:r>
    <w:r w:rsidR="00235965">
      <w:rPr>
        <w:noProof/>
      </w:rPr>
      <w:t>4</w:t>
    </w:r>
    <w:r>
      <w:fldChar w:fldCharType="end"/>
    </w:r>
  </w:p>
  <w:p w:rsidR="00B8551A" w:rsidRPr="00AF575C" w:rsidRDefault="00B8551A" w:rsidP="00342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379"/>
    <w:rsid w:val="000E4219"/>
    <w:rsid w:val="000E4294"/>
    <w:rsid w:val="000E5EF5"/>
    <w:rsid w:val="000F6E7F"/>
    <w:rsid w:val="000F7BFB"/>
    <w:rsid w:val="000F7FF6"/>
    <w:rsid w:val="0011462B"/>
    <w:rsid w:val="00122532"/>
    <w:rsid w:val="00127AB2"/>
    <w:rsid w:val="001316C3"/>
    <w:rsid w:val="001330F6"/>
    <w:rsid w:val="00133BED"/>
    <w:rsid w:val="00136CE2"/>
    <w:rsid w:val="00140A92"/>
    <w:rsid w:val="00140FD3"/>
    <w:rsid w:val="00143A99"/>
    <w:rsid w:val="00150A42"/>
    <w:rsid w:val="00152540"/>
    <w:rsid w:val="00153466"/>
    <w:rsid w:val="001540B7"/>
    <w:rsid w:val="00156AE5"/>
    <w:rsid w:val="001762FB"/>
    <w:rsid w:val="00182504"/>
    <w:rsid w:val="00186D54"/>
    <w:rsid w:val="00197DEE"/>
    <w:rsid w:val="001A253A"/>
    <w:rsid w:val="001A28C1"/>
    <w:rsid w:val="001A3589"/>
    <w:rsid w:val="001A47D9"/>
    <w:rsid w:val="001A55F1"/>
    <w:rsid w:val="001A66DB"/>
    <w:rsid w:val="001B3175"/>
    <w:rsid w:val="001B3F81"/>
    <w:rsid w:val="001B7150"/>
    <w:rsid w:val="001C6A67"/>
    <w:rsid w:val="001D576D"/>
    <w:rsid w:val="001D7350"/>
    <w:rsid w:val="001E4DBB"/>
    <w:rsid w:val="001F6719"/>
    <w:rsid w:val="001F6DA6"/>
    <w:rsid w:val="00200EC5"/>
    <w:rsid w:val="00214614"/>
    <w:rsid w:val="0022067D"/>
    <w:rsid w:val="00231838"/>
    <w:rsid w:val="00232C5B"/>
    <w:rsid w:val="00235965"/>
    <w:rsid w:val="002373F3"/>
    <w:rsid w:val="00240CF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5B8"/>
    <w:rsid w:val="00317C73"/>
    <w:rsid w:val="003212E6"/>
    <w:rsid w:val="00333EF1"/>
    <w:rsid w:val="00342F29"/>
    <w:rsid w:val="00346CF5"/>
    <w:rsid w:val="00347E4E"/>
    <w:rsid w:val="00352F8B"/>
    <w:rsid w:val="00354D07"/>
    <w:rsid w:val="0037458C"/>
    <w:rsid w:val="00381407"/>
    <w:rsid w:val="0038486B"/>
    <w:rsid w:val="003941E5"/>
    <w:rsid w:val="003A19B9"/>
    <w:rsid w:val="003A213D"/>
    <w:rsid w:val="003B7F50"/>
    <w:rsid w:val="003C129D"/>
    <w:rsid w:val="003C32D1"/>
    <w:rsid w:val="003C6FBF"/>
    <w:rsid w:val="003D2B0D"/>
    <w:rsid w:val="003D6256"/>
    <w:rsid w:val="003E3338"/>
    <w:rsid w:val="003E7B4E"/>
    <w:rsid w:val="003F145F"/>
    <w:rsid w:val="003F4A22"/>
    <w:rsid w:val="004040F9"/>
    <w:rsid w:val="00406A85"/>
    <w:rsid w:val="0041453D"/>
    <w:rsid w:val="0044404C"/>
    <w:rsid w:val="004540E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F4F"/>
    <w:rsid w:val="005311D7"/>
    <w:rsid w:val="00541E58"/>
    <w:rsid w:val="0054468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992"/>
    <w:rsid w:val="00752616"/>
    <w:rsid w:val="0075577B"/>
    <w:rsid w:val="00757B3B"/>
    <w:rsid w:val="00762366"/>
    <w:rsid w:val="007676EB"/>
    <w:rsid w:val="0076794B"/>
    <w:rsid w:val="00771F97"/>
    <w:rsid w:val="00772A40"/>
    <w:rsid w:val="0077700A"/>
    <w:rsid w:val="0079623B"/>
    <w:rsid w:val="007A0026"/>
    <w:rsid w:val="007C1354"/>
    <w:rsid w:val="007D0F64"/>
    <w:rsid w:val="007E5B8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274"/>
    <w:rsid w:val="00915B98"/>
    <w:rsid w:val="00933C9C"/>
    <w:rsid w:val="0094377E"/>
    <w:rsid w:val="009467BF"/>
    <w:rsid w:val="0094723D"/>
    <w:rsid w:val="009564BC"/>
    <w:rsid w:val="0095650E"/>
    <w:rsid w:val="00966445"/>
    <w:rsid w:val="00967FED"/>
    <w:rsid w:val="00980A56"/>
    <w:rsid w:val="00986E4C"/>
    <w:rsid w:val="00991AA4"/>
    <w:rsid w:val="009937ED"/>
    <w:rsid w:val="00993BCE"/>
    <w:rsid w:val="009A28BB"/>
    <w:rsid w:val="009A5E9B"/>
    <w:rsid w:val="009B0B5A"/>
    <w:rsid w:val="009B141C"/>
    <w:rsid w:val="009B2121"/>
    <w:rsid w:val="009B5662"/>
    <w:rsid w:val="009C3EDF"/>
    <w:rsid w:val="009C76BC"/>
    <w:rsid w:val="009D5C82"/>
    <w:rsid w:val="009E1345"/>
    <w:rsid w:val="009E2D24"/>
    <w:rsid w:val="009F2BAB"/>
    <w:rsid w:val="00A003CF"/>
    <w:rsid w:val="00A01CC5"/>
    <w:rsid w:val="00A04BAB"/>
    <w:rsid w:val="00A072DB"/>
    <w:rsid w:val="00A11C3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8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51A"/>
    <w:rsid w:val="00B90F81"/>
    <w:rsid w:val="00B91BF9"/>
    <w:rsid w:val="00BB2482"/>
    <w:rsid w:val="00BC4545"/>
    <w:rsid w:val="00BD79EC"/>
    <w:rsid w:val="00BE204A"/>
    <w:rsid w:val="00BE26FC"/>
    <w:rsid w:val="00BF23C7"/>
    <w:rsid w:val="00BF7456"/>
    <w:rsid w:val="00C01196"/>
    <w:rsid w:val="00C035F3"/>
    <w:rsid w:val="00C078A1"/>
    <w:rsid w:val="00C3401C"/>
    <w:rsid w:val="00C473B8"/>
    <w:rsid w:val="00C603F9"/>
    <w:rsid w:val="00C614C5"/>
    <w:rsid w:val="00C83317"/>
    <w:rsid w:val="00C937A1"/>
    <w:rsid w:val="00C93F56"/>
    <w:rsid w:val="00CB27B2"/>
    <w:rsid w:val="00CB344E"/>
    <w:rsid w:val="00CC3A2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69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28"/>
    <w:rsid w:val="00EE77BF"/>
    <w:rsid w:val="00EF5225"/>
    <w:rsid w:val="00F0415D"/>
    <w:rsid w:val="00F1096D"/>
    <w:rsid w:val="00F14E45"/>
    <w:rsid w:val="00F17CFC"/>
    <w:rsid w:val="00F42480"/>
    <w:rsid w:val="00F62572"/>
    <w:rsid w:val="00F63D7B"/>
    <w:rsid w:val="00F6488F"/>
    <w:rsid w:val="00F70CF6"/>
    <w:rsid w:val="00F85DDC"/>
    <w:rsid w:val="00F91244"/>
    <w:rsid w:val="00F95319"/>
    <w:rsid w:val="00FB3056"/>
    <w:rsid w:val="00FB309C"/>
    <w:rsid w:val="00FB3C7C"/>
    <w:rsid w:val="00FB6E52"/>
    <w:rsid w:val="00FC02A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15:docId w15:val="{AF55788A-2F6B-4A28-903E-11637556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2F29"/>
  </w:style>
  <w:style w:type="paragraph" w:styleId="BalloonText">
    <w:name w:val="Balloon Text"/>
    <w:basedOn w:val="Normal"/>
    <w:link w:val="BalloonTextChar"/>
    <w:semiHidden/>
    <w:unhideWhenUsed/>
    <w:rsid w:val="001A4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47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F7916-6B7A-46AC-8C57-42FE237D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1585</Words>
  <Characters>8964</Characters>
  <Application>Microsoft Office Word</Application>
  <DocSecurity>0</DocSecurity>
  <Lines>186</Lines>
  <Paragraphs>20</Paragraphs>
  <ScaleCrop>false</ScaleCrop>
  <HeadingPairs>
    <vt:vector size="2" baseType="variant">
      <vt:variant>
        <vt:lpstr>Title</vt:lpstr>
      </vt:variant>
      <vt:variant>
        <vt:i4>1</vt:i4>
      </vt:variant>
    </vt:vector>
  </HeadingPairs>
  <TitlesOfParts>
    <vt:vector size="1" baseType="lpstr">
      <vt:lpstr>P.L. 2021, c.334</vt:lpstr>
    </vt:vector>
  </TitlesOfParts>
  <Manager>Benning, Kelly</Manager>
  <Company>OFFICE of LEGISLATIVE SERVICES</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c.334 (S771)</dc:title>
  <dc:creator>Senate, No. 771</dc:creator>
  <cp:keywords>S771|4| ||0|0|!|0|</cp:keywords>
  <dc:description>PREFILED 2020_x000d_
T/R 12/10/20</dc:description>
  <cp:lastModifiedBy>Todaro, Vivian</cp:lastModifiedBy>
  <cp:revision>2</cp:revision>
  <cp:lastPrinted>2022-02-09T19:05:00Z</cp:lastPrinted>
  <dcterms:created xsi:type="dcterms:W3CDTF">2022-02-09T19:06:00Z</dcterms:created>
  <dcterms:modified xsi:type="dcterms:W3CDTF">2022-02-09T19:06:00Z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c.334</vt:lpwstr>
  </property>
</Properties>
</file>