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645A" w:rsidRDefault="0000645A" w:rsidP="00D97B6C">
      <w:pPr>
        <w:pStyle w:val="HangingAnAct"/>
        <w:suppressLineNumbers/>
        <w:rPr>
          <w:rStyle w:val="BillHead"/>
        </w:rPr>
        <w:sectPr w:rsidR="0000645A" w:rsidSect="009B23AF">
          <w:headerReference w:type="default" r:id="rId7"/>
          <w:footerReference w:type="first" r:id="rId8"/>
          <w:pgSz w:w="12240" w:h="20160" w:code="5"/>
          <w:pgMar w:top="1440" w:right="2520" w:bottom="1872" w:left="2880" w:header="1181" w:footer="1368" w:gutter="0"/>
          <w:lnNumType w:countBy="1"/>
          <w:cols w:space="720"/>
          <w:titlePg/>
          <w:docGrid w:linePitch="360"/>
        </w:sectPr>
      </w:pPr>
    </w:p>
    <w:p w:rsidR="0000645A" w:rsidRDefault="0000645A" w:rsidP="0000645A">
      <w:pPr>
        <w:ind w:left="6048"/>
      </w:pPr>
      <w:r>
        <w:t>§1</w:t>
      </w:r>
    </w:p>
    <w:p w:rsidR="0000645A" w:rsidRDefault="0000645A" w:rsidP="0000645A">
      <w:pPr>
        <w:ind w:left="6048"/>
      </w:pPr>
      <w:r>
        <w:t>C.37:1-1.1</w:t>
      </w:r>
    </w:p>
    <w:p w:rsidR="0000645A" w:rsidRDefault="0000645A" w:rsidP="0000645A">
      <w:pPr>
        <w:ind w:left="6048"/>
      </w:pPr>
      <w:r>
        <w:t>§3</w:t>
      </w:r>
    </w:p>
    <w:p w:rsidR="0000645A" w:rsidRDefault="0000645A" w:rsidP="0000645A">
      <w:pPr>
        <w:ind w:left="6048"/>
      </w:pPr>
      <w:proofErr w:type="spellStart"/>
      <w:r>
        <w:t>Repealer</w:t>
      </w:r>
      <w:proofErr w:type="spellEnd"/>
    </w:p>
    <w:p w:rsidR="0000645A" w:rsidRDefault="0000645A" w:rsidP="0000645A">
      <w:pPr>
        <w:ind w:left="6048"/>
      </w:pPr>
    </w:p>
    <w:p w:rsidR="0000645A" w:rsidRDefault="0000645A" w:rsidP="0000645A">
      <w:pPr>
        <w:sectPr w:rsidR="0000645A" w:rsidSect="0000645A">
          <w:type w:val="continuous"/>
          <w:pgSz w:w="12240" w:h="20160" w:code="5"/>
          <w:pgMar w:top="1440" w:right="1440" w:bottom="1872" w:left="2880" w:header="72" w:footer="720" w:gutter="0"/>
          <w:cols w:space="720"/>
          <w:titlePg/>
          <w:docGrid w:linePitch="360"/>
        </w:sectPr>
      </w:pPr>
    </w:p>
    <w:p w:rsidR="0000645A" w:rsidRDefault="0000645A" w:rsidP="0000645A">
      <w:pPr>
        <w:jc w:val="center"/>
      </w:pPr>
      <w:bookmarkStart w:id="0" w:name="LCPL"/>
      <w:bookmarkEnd w:id="0"/>
      <w:r>
        <w:t>P.L. 2021, CHAPTER 343,</w:t>
      </w:r>
      <w:r>
        <w:rPr>
          <w:b/>
          <w:i/>
        </w:rPr>
        <w:t xml:space="preserve"> approved January 10, 2022</w:t>
      </w:r>
    </w:p>
    <w:p w:rsidR="0000645A" w:rsidRDefault="0000645A" w:rsidP="0000645A">
      <w:pPr>
        <w:jc w:val="center"/>
      </w:pPr>
      <w:r>
        <w:t xml:space="preserve">Senate, No. 3416 </w:t>
      </w:r>
      <w:r w:rsidRPr="0000645A">
        <w:rPr>
          <w:rStyle w:val="BoldItal"/>
        </w:rPr>
        <w:t>(First Reprint)</w:t>
      </w:r>
    </w:p>
    <w:p w:rsidR="0000645A" w:rsidRDefault="0000645A" w:rsidP="0000645A">
      <w:pPr>
        <w:jc w:val="center"/>
      </w:pPr>
    </w:p>
    <w:p w:rsidR="0000645A" w:rsidRPr="0000645A" w:rsidRDefault="0000645A" w:rsidP="0000645A">
      <w:pPr>
        <w:jc w:val="center"/>
      </w:pPr>
    </w:p>
    <w:p w:rsidR="0000645A" w:rsidRPr="0000645A" w:rsidRDefault="0000645A" w:rsidP="0000645A">
      <w:pPr>
        <w:sectPr w:rsidR="0000645A" w:rsidRPr="0000645A" w:rsidSect="0000645A">
          <w:type w:val="continuous"/>
          <w:pgSz w:w="12240" w:h="20160" w:code="5"/>
          <w:pgMar w:top="2880" w:right="1440" w:bottom="1872" w:left="1440" w:header="72" w:footer="720" w:gutter="0"/>
          <w:cols w:space="720"/>
          <w:docGrid w:linePitch="360"/>
        </w:sectPr>
      </w:pPr>
    </w:p>
    <w:p w:rsidR="00686AEB" w:rsidRPr="00677316" w:rsidRDefault="004B4701" w:rsidP="003E47BA">
      <w:pPr>
        <w:pStyle w:val="HangingAnAct"/>
        <w:rPr>
          <w:rStyle w:val="HangingAnActChar"/>
        </w:rPr>
      </w:pPr>
      <w:r>
        <w:rPr>
          <w:rStyle w:val="BillHead"/>
        </w:rPr>
        <w:t>An Act</w:t>
      </w:r>
      <w:r w:rsidR="00686AEB" w:rsidRPr="006B7FA7">
        <w:rPr>
          <w:rStyle w:val="HangingAnActChar"/>
        </w:rPr>
        <w:t xml:space="preserve"> </w:t>
      </w:r>
      <w:r w:rsidR="0004152E">
        <w:rPr>
          <w:rStyle w:val="HangingAnActChar"/>
        </w:rPr>
        <w:t xml:space="preserve">concerning marriage, amending </w:t>
      </w:r>
      <w:r w:rsidR="00545ECE">
        <w:t>R.S</w:t>
      </w:r>
      <w:r w:rsidR="00545ECE" w:rsidRPr="001066AA">
        <w:t>.</w:t>
      </w:r>
      <w:r w:rsidR="00A5280B">
        <w:rPr>
          <w:rStyle w:val="HangingAnActChar"/>
        </w:rPr>
        <w:t>37:1-1</w:t>
      </w:r>
      <w:r w:rsidR="001066AA">
        <w:rPr>
          <w:rStyle w:val="HangingAnActChar"/>
        </w:rPr>
        <w:t>, repealing s</w:t>
      </w:r>
      <w:r w:rsidR="001066AA" w:rsidRPr="001066AA">
        <w:rPr>
          <w:rStyle w:val="HangingAnActChar"/>
        </w:rPr>
        <w:t>ection 94 of P.L.2006, c.103</w:t>
      </w:r>
      <w:r w:rsidR="001066AA">
        <w:rPr>
          <w:rStyle w:val="HangingAnActChar"/>
        </w:rPr>
        <w:t>,</w:t>
      </w:r>
      <w:r w:rsidR="00A5280B">
        <w:rPr>
          <w:rStyle w:val="HangingAnActChar"/>
        </w:rPr>
        <w:t xml:space="preserve"> and supplementing Title 37 of the </w:t>
      </w:r>
      <w:r w:rsidR="00DA6315">
        <w:rPr>
          <w:rStyle w:val="HangingAnActChar"/>
        </w:rPr>
        <w:t>Revised</w:t>
      </w:r>
      <w:r w:rsidR="00A5280B">
        <w:rPr>
          <w:rStyle w:val="HangingAnActChar"/>
        </w:rPr>
        <w:t xml:space="preserve"> Statutes.</w:t>
      </w:r>
    </w:p>
    <w:p w:rsidR="000B1054" w:rsidRPr="00D71D68" w:rsidRDefault="000B1054" w:rsidP="000B1054"/>
    <w:p w:rsidR="00686AEB" w:rsidRPr="00AA7880" w:rsidRDefault="00686AEB" w:rsidP="00686AEB">
      <w:r>
        <w:tab/>
      </w:r>
      <w:r w:rsidR="004B4701">
        <w:rPr>
          <w:rStyle w:val="BillHeading2"/>
        </w:rPr>
        <w:t>Be It Enacted</w:t>
      </w:r>
      <w:r>
        <w:rPr>
          <w:rStyle w:val="BillHeading2"/>
        </w:rPr>
        <w:t xml:space="preserve"> </w:t>
      </w:r>
      <w:r w:rsidR="004B4701">
        <w:rPr>
          <w:rStyle w:val="BillLanguage"/>
        </w:rPr>
        <w:t>by the Senate and General Assembly of the State of New Jersey:</w:t>
      </w:r>
    </w:p>
    <w:p w:rsidR="00686AEB" w:rsidRDefault="00686AEB" w:rsidP="00686AEB"/>
    <w:p w:rsidR="00693294" w:rsidRDefault="001C35AE" w:rsidP="00693294">
      <w:r>
        <w:tab/>
        <w:t>1.</w:t>
      </w:r>
      <w:r>
        <w:tab/>
      </w:r>
      <w:r w:rsidR="00A5280B">
        <w:t xml:space="preserve">(New section) </w:t>
      </w:r>
      <w:r>
        <w:t xml:space="preserve"> </w:t>
      </w:r>
      <w:r w:rsidR="00693294">
        <w:t>The Legislature finds and declares:</w:t>
      </w:r>
    </w:p>
    <w:p w:rsidR="00A5280B" w:rsidRPr="00664408" w:rsidRDefault="0004152E" w:rsidP="00A5280B">
      <w:r>
        <w:tab/>
      </w:r>
      <w:r w:rsidR="00693294">
        <w:t>a.</w:t>
      </w:r>
      <w:r w:rsidR="00693294">
        <w:tab/>
      </w:r>
      <w:r w:rsidR="00A5280B">
        <w:t xml:space="preserve">On September 27, 2013, Hon. Mary C. Jacobson, A.J.S.C. ruled in </w:t>
      </w:r>
      <w:r w:rsidR="00A5280B" w:rsidRPr="00A5280B">
        <w:rPr>
          <w:u w:val="single"/>
        </w:rPr>
        <w:t>Garden State Equality</w:t>
      </w:r>
      <w:r w:rsidR="00A5280B">
        <w:t xml:space="preserve"> v. </w:t>
      </w:r>
      <w:r w:rsidR="00A5280B" w:rsidRPr="00A5280B">
        <w:rPr>
          <w:u w:val="single"/>
        </w:rPr>
        <w:t>Dow</w:t>
      </w:r>
      <w:r w:rsidR="00A5280B">
        <w:t xml:space="preserve">, 434 </w:t>
      </w:r>
      <w:r w:rsidR="00A5280B" w:rsidRPr="00A5280B">
        <w:rPr>
          <w:u w:val="single"/>
        </w:rPr>
        <w:t>N.J. Super.</w:t>
      </w:r>
      <w:r w:rsidR="00A5280B">
        <w:t xml:space="preserve"> 163 (Law Div. 2013) that New Jersey's exclusion of same-sex couples from civil marriage violated the equal protection guarantee of the New Jersey Constitution.  </w:t>
      </w:r>
      <w:r w:rsidR="00D14DCB">
        <w:t>The</w:t>
      </w:r>
      <w:r w:rsidR="00D14DCB" w:rsidRPr="00664408">
        <w:t xml:space="preserve"> New Jersey Supreme Court </w:t>
      </w:r>
      <w:r w:rsidR="00D14DCB">
        <w:t>declined</w:t>
      </w:r>
      <w:r w:rsidR="00D14DCB" w:rsidRPr="00664408">
        <w:t xml:space="preserve"> to issue a stay of the</w:t>
      </w:r>
      <w:r w:rsidR="00D14DCB">
        <w:t xml:space="preserve"> lower</w:t>
      </w:r>
      <w:r w:rsidR="00D14DCB" w:rsidRPr="00664408">
        <w:t xml:space="preserve"> court’s order</w:t>
      </w:r>
      <w:r w:rsidR="00D14DCB">
        <w:t>. S</w:t>
      </w:r>
      <w:r w:rsidR="00664408">
        <w:t xml:space="preserve">ame-sex couples have been getting married in </w:t>
      </w:r>
      <w:r w:rsidR="00AA0673">
        <w:t>New Jersey</w:t>
      </w:r>
      <w:r w:rsidR="00664408">
        <w:t xml:space="preserve"> since </w:t>
      </w:r>
      <w:r w:rsidR="00814291" w:rsidRPr="00664408">
        <w:t>October 18, 2013</w:t>
      </w:r>
      <w:r w:rsidR="00814291">
        <w:t xml:space="preserve">, the day </w:t>
      </w:r>
      <w:r w:rsidR="00814291" w:rsidRPr="00664408">
        <w:t xml:space="preserve">the </w:t>
      </w:r>
      <w:r w:rsidR="00814291">
        <w:t>State withdrew its appea</w:t>
      </w:r>
      <w:r w:rsidR="00D14DCB">
        <w:t>l</w:t>
      </w:r>
      <w:r w:rsidR="00D14DCB" w:rsidRPr="00D14DCB">
        <w:t xml:space="preserve"> </w:t>
      </w:r>
      <w:r w:rsidR="00D14DCB">
        <w:t>in the case</w:t>
      </w:r>
      <w:r w:rsidR="00664408">
        <w:t>.</w:t>
      </w:r>
    </w:p>
    <w:p w:rsidR="00023CE4" w:rsidRDefault="00A5280B" w:rsidP="00023CE4">
      <w:r>
        <w:tab/>
      </w:r>
      <w:r w:rsidR="001C35AE">
        <w:t>b.</w:t>
      </w:r>
      <w:r w:rsidR="001C35AE">
        <w:tab/>
      </w:r>
      <w:r w:rsidR="00CF2BB6" w:rsidRPr="00FC05DA">
        <w:t>Seven years before</w:t>
      </w:r>
      <w:r w:rsidRPr="00FC05DA">
        <w:t xml:space="preserve"> </w:t>
      </w:r>
      <w:r w:rsidRPr="00FC05DA">
        <w:rPr>
          <w:u w:val="single"/>
        </w:rPr>
        <w:t>Garden State Equality</w:t>
      </w:r>
      <w:r w:rsidRPr="00FC05DA">
        <w:t xml:space="preserve">, </w:t>
      </w:r>
      <w:r w:rsidR="006531A7" w:rsidRPr="00FC05DA">
        <w:t xml:space="preserve">the New Jersey Supreme Court </w:t>
      </w:r>
      <w:r w:rsidR="00CF2BB6" w:rsidRPr="00FC05DA">
        <w:t xml:space="preserve">had </w:t>
      </w:r>
      <w:r w:rsidR="00023CE4" w:rsidRPr="00FC05DA">
        <w:t>ruled</w:t>
      </w:r>
      <w:r w:rsidR="006531A7" w:rsidRPr="00FC05DA">
        <w:t xml:space="preserve"> unanimously in </w:t>
      </w:r>
      <w:r w:rsidR="006531A7" w:rsidRPr="00FC05DA">
        <w:rPr>
          <w:u w:val="single"/>
        </w:rPr>
        <w:t>Lewis</w:t>
      </w:r>
      <w:r w:rsidR="006531A7" w:rsidRPr="00FC05DA">
        <w:t xml:space="preserve"> v. </w:t>
      </w:r>
      <w:r w:rsidR="006531A7" w:rsidRPr="00FC05DA">
        <w:rPr>
          <w:u w:val="single"/>
        </w:rPr>
        <w:t>Harris</w:t>
      </w:r>
      <w:r w:rsidR="006531A7" w:rsidRPr="00FC05DA">
        <w:t xml:space="preserve">, 188 </w:t>
      </w:r>
      <w:r w:rsidR="006531A7" w:rsidRPr="00FC05DA">
        <w:rPr>
          <w:u w:val="single"/>
        </w:rPr>
        <w:t>N.J.</w:t>
      </w:r>
      <w:r w:rsidR="006531A7" w:rsidRPr="00FC05DA">
        <w:t xml:space="preserve"> 415 (2006) that same-sex couples are entitled to all of the rights, privileges</w:t>
      </w:r>
      <w:r w:rsidR="00FC05DA">
        <w:t>,</w:t>
      </w:r>
      <w:r w:rsidR="006531A7" w:rsidRPr="00FC05DA">
        <w:t xml:space="preserve"> and obligations of marriage as opposite-sex couples.</w:t>
      </w:r>
      <w:r w:rsidR="00023CE4" w:rsidRPr="00FC05DA">
        <w:t xml:space="preserve">  In response to the </w:t>
      </w:r>
      <w:r w:rsidR="00023CE4" w:rsidRPr="00FC05DA">
        <w:rPr>
          <w:u w:val="single"/>
        </w:rPr>
        <w:t>Lewis</w:t>
      </w:r>
      <w:r w:rsidR="00023CE4" w:rsidRPr="00FC05DA">
        <w:t xml:space="preserve"> v. </w:t>
      </w:r>
      <w:r w:rsidR="00023CE4" w:rsidRPr="00FC05DA">
        <w:rPr>
          <w:u w:val="single"/>
        </w:rPr>
        <w:t>Harris</w:t>
      </w:r>
      <w:r w:rsidR="00023CE4" w:rsidRPr="00FC05DA">
        <w:t xml:space="preserve"> decision, </w:t>
      </w:r>
      <w:r w:rsidR="000C7CD0" w:rsidRPr="00FC05DA">
        <w:t xml:space="preserve">the Legislature enacted </w:t>
      </w:r>
      <w:r w:rsidRPr="00FC05DA">
        <w:t>P.L.2006, c.103 (C.37:1-28 et al.), which</w:t>
      </w:r>
      <w:r w:rsidRPr="00A5280B">
        <w:t xml:space="preserve"> established same-sex civil unions in New Jersey.</w:t>
      </w:r>
      <w:r w:rsidR="000C7CD0">
        <w:t xml:space="preserve"> </w:t>
      </w:r>
    </w:p>
    <w:p w:rsidR="00CD67C4" w:rsidRPr="00CD67C4" w:rsidRDefault="001C35AE" w:rsidP="00CD67C4">
      <w:r>
        <w:tab/>
        <w:t>c.</w:t>
      </w:r>
      <w:r>
        <w:tab/>
      </w:r>
      <w:r w:rsidR="0098161D">
        <w:t>The</w:t>
      </w:r>
      <w:r w:rsidR="00023CE4">
        <w:t xml:space="preserve"> New Jersey Civil Union Review Commission </w:t>
      </w:r>
      <w:r w:rsidR="00023CE4" w:rsidRPr="00601A6D">
        <w:t xml:space="preserve">created by the </w:t>
      </w:r>
      <w:r w:rsidR="0098161D">
        <w:t>Legislature</w:t>
      </w:r>
      <w:r w:rsidR="00023CE4">
        <w:t xml:space="preserve"> </w:t>
      </w:r>
      <w:r w:rsidR="0098161D">
        <w:t>concluded in 2008</w:t>
      </w:r>
      <w:r w:rsidR="00023CE4" w:rsidRPr="00601A6D">
        <w:t>, after significant public hearings and discussion,</w:t>
      </w:r>
      <w:r w:rsidR="00023CE4">
        <w:t xml:space="preserve"> that same-sex civil unions provided unequal treatment to same-sex couples in the State.</w:t>
      </w:r>
      <w:r w:rsidR="0098161D">
        <w:t xml:space="preserve">  In addition, </w:t>
      </w:r>
      <w:r w:rsidR="00CD67C4">
        <w:t xml:space="preserve">under federal law, </w:t>
      </w:r>
      <w:r w:rsidR="00693294">
        <w:t xml:space="preserve">same-sex </w:t>
      </w:r>
      <w:r w:rsidR="00CD67C4">
        <w:t xml:space="preserve">civil union </w:t>
      </w:r>
      <w:r w:rsidR="00693294">
        <w:t>couples did not have access to federal benefits available to married couples</w:t>
      </w:r>
      <w:r w:rsidR="0098161D">
        <w:t>.</w:t>
      </w:r>
      <w:r w:rsidR="005965C2">
        <w:t xml:space="preserve"> </w:t>
      </w:r>
    </w:p>
    <w:p w:rsidR="00693294" w:rsidRDefault="0004152E" w:rsidP="00693294">
      <w:r>
        <w:tab/>
      </w:r>
      <w:r w:rsidR="0098161D">
        <w:t>d</w:t>
      </w:r>
      <w:r w:rsidR="00693294">
        <w:t>.</w:t>
      </w:r>
      <w:r w:rsidR="00693294">
        <w:tab/>
      </w:r>
      <w:r w:rsidR="005C5DBF">
        <w:t xml:space="preserve">Section 2 of P.L.    , c.    , amending N.J.S.37:1-1 (pending before the Legislature as </w:t>
      </w:r>
      <w:r w:rsidR="00FF6648">
        <w:t xml:space="preserve">section 2 of </w:t>
      </w:r>
      <w:r w:rsidR="005C5DBF">
        <w:t xml:space="preserve">this </w:t>
      </w:r>
      <w:r w:rsidR="00693294">
        <w:t>bill</w:t>
      </w:r>
      <w:r w:rsidR="005C5DBF">
        <w:t>)</w:t>
      </w:r>
      <w:r w:rsidR="00693294">
        <w:t xml:space="preserve"> </w:t>
      </w:r>
      <w:r w:rsidR="005C5DBF">
        <w:t>is intended to</w:t>
      </w:r>
      <w:r w:rsidR="00693294">
        <w:t xml:space="preserve"> bring New Jersey statutory law in</w:t>
      </w:r>
      <w:r w:rsidR="00664408">
        <w:t>to</w:t>
      </w:r>
      <w:r w:rsidR="00693294">
        <w:t xml:space="preserve"> conformance with the </w:t>
      </w:r>
      <w:r w:rsidR="00D14DCB">
        <w:t xml:space="preserve">2013 </w:t>
      </w:r>
      <w:r w:rsidR="00693294">
        <w:t>decision</w:t>
      </w:r>
      <w:r w:rsidR="00814291" w:rsidRPr="00814291">
        <w:t xml:space="preserve"> </w:t>
      </w:r>
      <w:r w:rsidR="00814291">
        <w:t xml:space="preserve">in </w:t>
      </w:r>
      <w:r w:rsidR="00814291" w:rsidRPr="00A5280B">
        <w:rPr>
          <w:u w:val="single"/>
        </w:rPr>
        <w:t>Garden State Equality</w:t>
      </w:r>
      <w:r w:rsidR="005C5DBF">
        <w:t xml:space="preserve"> as well as the </w:t>
      </w:r>
      <w:r w:rsidR="00D14DCB">
        <w:t>2015</w:t>
      </w:r>
      <w:r w:rsidR="006127BD">
        <w:t xml:space="preserve"> </w:t>
      </w:r>
      <w:r w:rsidR="005C5DBF">
        <w:t xml:space="preserve">United States Supreme Court decision in </w:t>
      </w:r>
      <w:r w:rsidR="005C5DBF" w:rsidRPr="005C5DBF">
        <w:rPr>
          <w:u w:val="single"/>
        </w:rPr>
        <w:t>Obergefell et al.</w:t>
      </w:r>
      <w:r w:rsidR="005C5DBF" w:rsidRPr="005C5DBF">
        <w:t xml:space="preserve"> v. </w:t>
      </w:r>
      <w:r w:rsidR="005C5DBF" w:rsidRPr="005C5DBF">
        <w:rPr>
          <w:u w:val="single"/>
        </w:rPr>
        <w:t>Hodges, Director, Ohio Department of Health, et al.</w:t>
      </w:r>
      <w:r w:rsidR="005C5DBF" w:rsidRPr="005C5DBF">
        <w:t xml:space="preserve">, 576 </w:t>
      </w:r>
      <w:r w:rsidR="005C5DBF" w:rsidRPr="005C5DBF">
        <w:rPr>
          <w:u w:val="single"/>
        </w:rPr>
        <w:t>U.S.</w:t>
      </w:r>
      <w:r w:rsidR="005C5DBF" w:rsidRPr="005C5DBF">
        <w:t xml:space="preserve"> 644 (2015)</w:t>
      </w:r>
      <w:r w:rsidR="00FF6648">
        <w:t xml:space="preserve">. </w:t>
      </w:r>
      <w:r w:rsidR="00FF6648" w:rsidRPr="005C5DBF">
        <w:rPr>
          <w:u w:val="single"/>
        </w:rPr>
        <w:t>Obergefell</w:t>
      </w:r>
      <w:r w:rsidR="006127BD">
        <w:t xml:space="preserve"> held </w:t>
      </w:r>
      <w:r w:rsidR="005C5DBF">
        <w:t>that</w:t>
      </w:r>
      <w:r w:rsidR="005C5DBF" w:rsidRPr="005C5DBF">
        <w:t xml:space="preserve"> same-sex marriage is a fundamental right and that all states </w:t>
      </w:r>
      <w:r w:rsidR="005C5DBF">
        <w:t>are required to allow same-sex couples to marry</w:t>
      </w:r>
      <w:r w:rsidR="005C5DBF" w:rsidRPr="005C5DBF">
        <w:t xml:space="preserve">. </w:t>
      </w:r>
    </w:p>
    <w:p w:rsidR="001C35AE" w:rsidRDefault="00C94911" w:rsidP="001C35AE">
      <w:r w:rsidRPr="00FC05DA">
        <w:lastRenderedPageBreak/>
        <w:tab/>
      </w:r>
      <w:r w:rsidR="0098161D" w:rsidRPr="00FC05DA">
        <w:t>e</w:t>
      </w:r>
      <w:r w:rsidR="001C35AE">
        <w:t>.</w:t>
      </w:r>
      <w:r w:rsidR="001C35AE">
        <w:tab/>
      </w:r>
      <w:r w:rsidRPr="00FC05DA">
        <w:t>This Legislature, in recognition of the New Jersey Supreme Court's unanimous holding</w:t>
      </w:r>
      <w:r w:rsidR="00E9315E" w:rsidRPr="00FC05DA">
        <w:t xml:space="preserve"> in</w:t>
      </w:r>
      <w:r w:rsidRPr="00FC05DA">
        <w:t xml:space="preserve"> </w:t>
      </w:r>
      <w:r w:rsidR="00E9315E" w:rsidRPr="00FC05DA">
        <w:rPr>
          <w:u w:val="single"/>
        </w:rPr>
        <w:t>Lewis</w:t>
      </w:r>
      <w:r w:rsidR="00E9315E" w:rsidRPr="00FC05DA">
        <w:t xml:space="preserve"> v. </w:t>
      </w:r>
      <w:r w:rsidR="00E9315E" w:rsidRPr="00FC05DA">
        <w:rPr>
          <w:u w:val="single"/>
        </w:rPr>
        <w:t>Harris</w:t>
      </w:r>
      <w:r w:rsidR="00E9315E" w:rsidRPr="00FC05DA">
        <w:t xml:space="preserve">; the New Jersey Superior Court’s ruling in </w:t>
      </w:r>
      <w:r w:rsidR="00E9315E" w:rsidRPr="00FC05DA">
        <w:rPr>
          <w:u w:val="single"/>
        </w:rPr>
        <w:t>Garden State Equality</w:t>
      </w:r>
      <w:r w:rsidR="00E9315E" w:rsidRPr="00FC05DA">
        <w:t xml:space="preserve"> v. </w:t>
      </w:r>
      <w:r w:rsidR="00E9315E" w:rsidRPr="00FC05DA">
        <w:rPr>
          <w:u w:val="single"/>
        </w:rPr>
        <w:t>Dow</w:t>
      </w:r>
      <w:r w:rsidR="00E9315E" w:rsidRPr="00FC05DA">
        <w:t xml:space="preserve">; and the United States Supreme Court’s decision in </w:t>
      </w:r>
      <w:r w:rsidR="00E9315E" w:rsidRPr="00FC05DA">
        <w:rPr>
          <w:u w:val="single"/>
        </w:rPr>
        <w:t>Obergefell</w:t>
      </w:r>
      <w:r w:rsidR="00545ECE" w:rsidRPr="00545ECE">
        <w:t xml:space="preserve"> </w:t>
      </w:r>
      <w:r w:rsidR="00545ECE" w:rsidRPr="005C5DBF">
        <w:t xml:space="preserve">v. </w:t>
      </w:r>
      <w:r w:rsidR="00545ECE" w:rsidRPr="005C5DBF">
        <w:rPr>
          <w:u w:val="single"/>
        </w:rPr>
        <w:t>Hodges</w:t>
      </w:r>
      <w:r w:rsidR="00E9315E" w:rsidRPr="00FC05DA">
        <w:t xml:space="preserve">, </w:t>
      </w:r>
      <w:r w:rsidRPr="00FC05DA">
        <w:t>and recognizing that New Jersey same-sex couples' right to marry has never been codified and made more secure by the enactment of a statute, finds that it is necessary to enact this legislation.</w:t>
      </w:r>
    </w:p>
    <w:p w:rsidR="0000645A" w:rsidRDefault="0000645A" w:rsidP="001C35AE"/>
    <w:p w:rsidR="00213A0F" w:rsidRPr="00526623" w:rsidRDefault="00213A0F" w:rsidP="00213A0F">
      <w:r>
        <w:tab/>
      </w:r>
      <w:r w:rsidRPr="00526623">
        <w:t>2.</w:t>
      </w:r>
      <w:r w:rsidRPr="00526623">
        <w:tab/>
        <w:t>R.S.37:1-1 is amended to read as follows:</w:t>
      </w:r>
    </w:p>
    <w:p w:rsidR="00213A0F" w:rsidRPr="00526623" w:rsidRDefault="00213A0F" w:rsidP="00213A0F">
      <w:r w:rsidRPr="00526623">
        <w:tab/>
        <w:t xml:space="preserve">37:1-1.  </w:t>
      </w:r>
      <w:r w:rsidRPr="00526623">
        <w:rPr>
          <w:rFonts w:ascii="Albertus Extra Bold" w:hAnsi="Albertus Extra Bold"/>
          <w:b/>
        </w:rPr>
        <w:t>[</w:t>
      </w:r>
      <w:r w:rsidRPr="00526623">
        <w:t>Certain marriages</w:t>
      </w:r>
      <w:r w:rsidRPr="00526623">
        <w:rPr>
          <w:rFonts w:ascii="Albertus Extra Bold" w:hAnsi="Albertus Extra Bold"/>
          <w:b/>
        </w:rPr>
        <w:t>]</w:t>
      </w:r>
      <w:r w:rsidRPr="00526623">
        <w:t xml:space="preserve"> </w:t>
      </w:r>
      <w:r w:rsidRPr="00526623">
        <w:rPr>
          <w:u w:val="single"/>
        </w:rPr>
        <w:t>Marriages</w:t>
      </w:r>
      <w:r w:rsidRPr="00526623">
        <w:t xml:space="preserve"> </w:t>
      </w:r>
      <w:r w:rsidRPr="00526623">
        <w:rPr>
          <w:rFonts w:ascii="Albertus Extra Bold" w:hAnsi="Albertus Extra Bold"/>
          <w:b/>
        </w:rPr>
        <w:t>[</w:t>
      </w:r>
      <w:r w:rsidRPr="00526623">
        <w:t>or</w:t>
      </w:r>
      <w:r w:rsidRPr="00526623">
        <w:rPr>
          <w:rFonts w:ascii="Albertus Extra Bold" w:hAnsi="Albertus Extra Bold"/>
          <w:b/>
        </w:rPr>
        <w:t>]</w:t>
      </w:r>
      <w:r w:rsidRPr="00526623">
        <w:t xml:space="preserve"> </w:t>
      </w:r>
      <w:r w:rsidRPr="00526623">
        <w:rPr>
          <w:u w:val="single"/>
        </w:rPr>
        <w:t>and</w:t>
      </w:r>
      <w:r w:rsidRPr="00526623">
        <w:t xml:space="preserve"> civil unions </w:t>
      </w:r>
      <w:r w:rsidRPr="00526623">
        <w:rPr>
          <w:rFonts w:ascii="Albertus Extra Bold" w:hAnsi="Albertus Extra Bold"/>
          <w:b/>
        </w:rPr>
        <w:t>[</w:t>
      </w:r>
      <w:r w:rsidRPr="00526623">
        <w:t>prohibited</w:t>
      </w:r>
      <w:r w:rsidRPr="00526623">
        <w:rPr>
          <w:rFonts w:ascii="Albertus Extra Bold" w:hAnsi="Albertus Extra Bold"/>
          <w:b/>
        </w:rPr>
        <w:t>]</w:t>
      </w:r>
      <w:r w:rsidRPr="00526623">
        <w:t>.</w:t>
      </w:r>
    </w:p>
    <w:p w:rsidR="00213A0F" w:rsidRPr="00526623" w:rsidRDefault="00213A0F" w:rsidP="00213A0F">
      <w:r w:rsidRPr="00526623">
        <w:tab/>
        <w:t>a.</w:t>
      </w:r>
      <w:r w:rsidRPr="00526623">
        <w:tab/>
      </w:r>
      <w:r w:rsidRPr="00526623">
        <w:rPr>
          <w:rFonts w:ascii="Albertus Extra Bold" w:hAnsi="Albertus Extra Bold"/>
          <w:b/>
        </w:rPr>
        <w:t>[</w:t>
      </w:r>
      <w:r w:rsidRPr="00526623">
        <w:t>A man shall not marry or enter into a civil union with any of his ancestors or descendants, or his sister or brother, or the daughter or son of his brother or sister, or the sister or brother of his father or mother, whether such collateral kindred be of the whole or half blood.</w:t>
      </w:r>
      <w:r w:rsidRPr="00526623">
        <w:rPr>
          <w:rFonts w:ascii="Albertus Extra Bold" w:hAnsi="Albertus Extra Bold"/>
          <w:b/>
        </w:rPr>
        <w:t>]</w:t>
      </w:r>
      <w:r w:rsidRPr="00526623">
        <w:t xml:space="preserve"> </w:t>
      </w:r>
      <w:r w:rsidRPr="00526623">
        <w:rPr>
          <w:u w:val="single"/>
        </w:rPr>
        <w:t>(Deleted by amendment, P.L.    , c.    ) (pending before the Legislature as this bill)</w:t>
      </w:r>
      <w:r w:rsidRPr="00526623">
        <w:t xml:space="preserve"> </w:t>
      </w:r>
    </w:p>
    <w:p w:rsidR="00213A0F" w:rsidRPr="00526623" w:rsidRDefault="00213A0F" w:rsidP="00213A0F">
      <w:r w:rsidRPr="00526623">
        <w:tab/>
        <w:t>b.</w:t>
      </w:r>
      <w:r w:rsidRPr="00526623">
        <w:tab/>
      </w:r>
      <w:r w:rsidRPr="00526623">
        <w:rPr>
          <w:rFonts w:ascii="Albertus Extra Bold" w:hAnsi="Albertus Extra Bold"/>
          <w:b/>
        </w:rPr>
        <w:t>[</w:t>
      </w:r>
      <w:r w:rsidRPr="00526623">
        <w:t>A woman shall not marry or enter into a civil union with any of her ancestors or descendants, or her sister or brother, or the daughter or son of her brother or sister, or the sister or brother of her father or mother, whether such collateral kindred be of the whole or half blood.</w:t>
      </w:r>
      <w:r w:rsidRPr="00526623">
        <w:rPr>
          <w:rFonts w:ascii="Albertus Extra Bold" w:hAnsi="Albertus Extra Bold"/>
          <w:b/>
        </w:rPr>
        <w:t>]</w:t>
      </w:r>
      <w:r w:rsidRPr="00526623">
        <w:t xml:space="preserve"> </w:t>
      </w:r>
      <w:r w:rsidRPr="00526623">
        <w:rPr>
          <w:u w:val="single"/>
        </w:rPr>
        <w:t>(Deleted by amendment, P.L.    , c.    ) (pending before the Legislature as this bill)</w:t>
      </w:r>
      <w:r w:rsidRPr="00526623">
        <w:t xml:space="preserve"> </w:t>
      </w:r>
    </w:p>
    <w:p w:rsidR="00213A0F" w:rsidRPr="00526623" w:rsidRDefault="00213A0F" w:rsidP="00213A0F">
      <w:r w:rsidRPr="00526623">
        <w:tab/>
        <w:t>c.</w:t>
      </w:r>
      <w:r w:rsidRPr="00526623">
        <w:tab/>
      </w:r>
      <w:r w:rsidRPr="00526623">
        <w:rPr>
          <w:u w:val="single"/>
        </w:rPr>
        <w:t>Laws concerning marriage and civil union shall be read with gender neutral intent.</w:t>
      </w:r>
    </w:p>
    <w:p w:rsidR="00213A0F" w:rsidRPr="00526623" w:rsidRDefault="00213A0F" w:rsidP="00213A0F">
      <w:r w:rsidRPr="00526623">
        <w:tab/>
      </w:r>
      <w:r w:rsidRPr="00526623">
        <w:rPr>
          <w:u w:val="single"/>
        </w:rPr>
        <w:t>d.</w:t>
      </w:r>
      <w:r w:rsidRPr="00526623">
        <w:rPr>
          <w:u w:val="single"/>
        </w:rPr>
        <w:tab/>
        <w:t>No person shall marry or enter into a civil union with any of the person’s ancestors or descendants, or the person’s</w:t>
      </w:r>
      <w:r w:rsidRPr="00526623">
        <w:t xml:space="preserve"> </w:t>
      </w:r>
      <w:r>
        <w:rPr>
          <w:rFonts w:ascii="Albertus Extra Bold" w:hAnsi="Albertus Extra Bold"/>
          <w:b/>
          <w:vertAlign w:val="superscript"/>
        </w:rPr>
        <w:t>1</w:t>
      </w:r>
      <w:r w:rsidRPr="00526623">
        <w:rPr>
          <w:rFonts w:ascii="Albertus Extra Bold" w:hAnsi="Albertus Extra Bold"/>
          <w:b/>
        </w:rPr>
        <w:t>[</w:t>
      </w:r>
      <w:r w:rsidRPr="00526623">
        <w:rPr>
          <w:u w:val="single"/>
        </w:rPr>
        <w:t>sister or brother</w:t>
      </w:r>
      <w:r w:rsidRPr="00526623">
        <w:rPr>
          <w:rFonts w:ascii="Albertus Extra Bold" w:hAnsi="Albertus Extra Bold"/>
          <w:b/>
        </w:rPr>
        <w:t>]</w:t>
      </w:r>
      <w:r>
        <w:t xml:space="preserve"> </w:t>
      </w:r>
      <w:r>
        <w:rPr>
          <w:u w:val="single"/>
        </w:rPr>
        <w:t>sibling</w:t>
      </w:r>
      <w:r>
        <w:rPr>
          <w:rFonts w:ascii="Albertus Extra Bold" w:hAnsi="Albertus Extra Bold"/>
          <w:b/>
          <w:vertAlign w:val="superscript"/>
        </w:rPr>
        <w:t>1</w:t>
      </w:r>
      <w:r w:rsidRPr="00526623">
        <w:rPr>
          <w:u w:val="single"/>
        </w:rPr>
        <w:t>, or the</w:t>
      </w:r>
      <w:r w:rsidRPr="00526623">
        <w:t xml:space="preserve"> </w:t>
      </w:r>
      <w:r>
        <w:rPr>
          <w:rFonts w:ascii="Albertus Extra Bold" w:hAnsi="Albertus Extra Bold"/>
          <w:b/>
          <w:vertAlign w:val="superscript"/>
        </w:rPr>
        <w:t>1</w:t>
      </w:r>
      <w:r w:rsidRPr="00526623">
        <w:rPr>
          <w:rFonts w:ascii="Albertus Extra Bold" w:hAnsi="Albertus Extra Bold"/>
          <w:b/>
        </w:rPr>
        <w:t>[</w:t>
      </w:r>
      <w:r w:rsidRPr="00526623">
        <w:rPr>
          <w:u w:val="single"/>
        </w:rPr>
        <w:t>daughter or son</w:t>
      </w:r>
      <w:r w:rsidRPr="00526623">
        <w:rPr>
          <w:rFonts w:ascii="Albertus Extra Bold" w:hAnsi="Albertus Extra Bold"/>
          <w:b/>
        </w:rPr>
        <w:t>]</w:t>
      </w:r>
      <w:r>
        <w:rPr>
          <w:rFonts w:ascii="Albertus Extra Bold" w:hAnsi="Albertus Extra Bold"/>
          <w:b/>
        </w:rPr>
        <w:t xml:space="preserve"> </w:t>
      </w:r>
      <w:r>
        <w:rPr>
          <w:u w:val="single"/>
        </w:rPr>
        <w:t>child</w:t>
      </w:r>
      <w:r>
        <w:rPr>
          <w:rFonts w:ascii="Albertus Extra Bold" w:hAnsi="Albertus Extra Bold"/>
          <w:b/>
          <w:vertAlign w:val="superscript"/>
        </w:rPr>
        <w:t>1</w:t>
      </w:r>
      <w:r w:rsidRPr="00526623">
        <w:t xml:space="preserve"> </w:t>
      </w:r>
      <w:r w:rsidRPr="00526623">
        <w:rPr>
          <w:u w:val="single"/>
        </w:rPr>
        <w:t xml:space="preserve">of the person’s </w:t>
      </w:r>
      <w:r>
        <w:rPr>
          <w:rFonts w:ascii="Albertus Extra Bold" w:hAnsi="Albertus Extra Bold"/>
          <w:b/>
          <w:vertAlign w:val="superscript"/>
        </w:rPr>
        <w:t>1</w:t>
      </w:r>
      <w:r w:rsidRPr="00526623">
        <w:rPr>
          <w:rFonts w:ascii="Albertus Extra Bold" w:hAnsi="Albertus Extra Bold"/>
          <w:b/>
        </w:rPr>
        <w:t>[</w:t>
      </w:r>
      <w:r w:rsidRPr="00526623">
        <w:rPr>
          <w:u w:val="single"/>
        </w:rPr>
        <w:t>brother or sister</w:t>
      </w:r>
      <w:r w:rsidRPr="00526623">
        <w:rPr>
          <w:rFonts w:ascii="Albertus Extra Bold" w:hAnsi="Albertus Extra Bold"/>
          <w:b/>
        </w:rPr>
        <w:t>]</w:t>
      </w:r>
      <w:r>
        <w:t xml:space="preserve"> </w:t>
      </w:r>
      <w:r>
        <w:rPr>
          <w:u w:val="single"/>
        </w:rPr>
        <w:t>sibling</w:t>
      </w:r>
      <w:r>
        <w:rPr>
          <w:rFonts w:ascii="Albertus Extra Bold" w:hAnsi="Albertus Extra Bold"/>
          <w:b/>
          <w:vertAlign w:val="superscript"/>
        </w:rPr>
        <w:t>1</w:t>
      </w:r>
      <w:r w:rsidRPr="00526623">
        <w:rPr>
          <w:u w:val="single"/>
        </w:rPr>
        <w:t>, or the</w:t>
      </w:r>
      <w:r w:rsidRPr="00526623">
        <w:t xml:space="preserve"> </w:t>
      </w:r>
      <w:r>
        <w:rPr>
          <w:rFonts w:ascii="Albertus Extra Bold" w:hAnsi="Albertus Extra Bold"/>
          <w:b/>
          <w:vertAlign w:val="superscript"/>
        </w:rPr>
        <w:t>1</w:t>
      </w:r>
      <w:r w:rsidRPr="00526623">
        <w:rPr>
          <w:rFonts w:ascii="Albertus Extra Bold" w:hAnsi="Albertus Extra Bold"/>
          <w:b/>
        </w:rPr>
        <w:t>[</w:t>
      </w:r>
      <w:r w:rsidRPr="00526623">
        <w:rPr>
          <w:u w:val="single"/>
        </w:rPr>
        <w:t>sister or brother</w:t>
      </w:r>
      <w:r w:rsidRPr="00526623">
        <w:rPr>
          <w:rFonts w:ascii="Albertus Extra Bold" w:hAnsi="Albertus Extra Bold"/>
          <w:b/>
        </w:rPr>
        <w:t>]</w:t>
      </w:r>
      <w:r>
        <w:t xml:space="preserve"> </w:t>
      </w:r>
      <w:r>
        <w:rPr>
          <w:u w:val="single"/>
        </w:rPr>
        <w:t>sibling</w:t>
      </w:r>
      <w:r>
        <w:rPr>
          <w:rFonts w:ascii="Albertus Extra Bold" w:hAnsi="Albertus Extra Bold"/>
          <w:b/>
          <w:vertAlign w:val="superscript"/>
        </w:rPr>
        <w:t>1</w:t>
      </w:r>
      <w:r w:rsidRPr="00526623">
        <w:t xml:space="preserve"> </w:t>
      </w:r>
      <w:r w:rsidRPr="00526623">
        <w:rPr>
          <w:u w:val="single"/>
        </w:rPr>
        <w:t>of the person’s</w:t>
      </w:r>
      <w:r w:rsidRPr="00E12343">
        <w:t xml:space="preserve"> </w:t>
      </w:r>
      <w:r>
        <w:rPr>
          <w:rFonts w:ascii="Albertus Extra Bold" w:hAnsi="Albertus Extra Bold"/>
          <w:b/>
          <w:vertAlign w:val="superscript"/>
        </w:rPr>
        <w:t>1</w:t>
      </w:r>
      <w:r w:rsidRPr="00526623">
        <w:rPr>
          <w:rFonts w:ascii="Albertus Extra Bold" w:hAnsi="Albertus Extra Bold"/>
          <w:b/>
        </w:rPr>
        <w:t>[</w:t>
      </w:r>
      <w:r w:rsidRPr="00526623">
        <w:rPr>
          <w:u w:val="single"/>
        </w:rPr>
        <w:t>father or mother</w:t>
      </w:r>
      <w:r w:rsidRPr="00E12343">
        <w:rPr>
          <w:rFonts w:ascii="Albertus Extra Bold" w:hAnsi="Albertus Extra Bold"/>
          <w:b/>
        </w:rPr>
        <w:t>]</w:t>
      </w:r>
      <w:r>
        <w:rPr>
          <w:rFonts w:ascii="Albertus Extra Bold" w:hAnsi="Albertus Extra Bold"/>
          <w:b/>
        </w:rPr>
        <w:t xml:space="preserve"> </w:t>
      </w:r>
      <w:r>
        <w:rPr>
          <w:u w:val="single"/>
        </w:rPr>
        <w:t>parent</w:t>
      </w:r>
      <w:r>
        <w:rPr>
          <w:rFonts w:ascii="Albertus Extra Bold" w:hAnsi="Albertus Extra Bold"/>
          <w:b/>
          <w:vertAlign w:val="superscript"/>
        </w:rPr>
        <w:t>1</w:t>
      </w:r>
      <w:r w:rsidRPr="00526623">
        <w:rPr>
          <w:u w:val="single"/>
        </w:rPr>
        <w:t>, whether such collateral kindred be of the whole or half blood.</w:t>
      </w:r>
    </w:p>
    <w:p w:rsidR="00213A0F" w:rsidRPr="000D2B98" w:rsidRDefault="00213A0F" w:rsidP="00213A0F">
      <w:r w:rsidRPr="00526623">
        <w:tab/>
      </w:r>
      <w:r w:rsidRPr="00526623">
        <w:rPr>
          <w:u w:val="single"/>
        </w:rPr>
        <w:t>e.</w:t>
      </w:r>
      <w:r w:rsidRPr="000D2B98">
        <w:tab/>
        <w:t xml:space="preserve">A marriage or civil union in violation of </w:t>
      </w:r>
      <w:r w:rsidRPr="000D2B98">
        <w:rPr>
          <w:rFonts w:ascii="Albertus Extra Bold" w:hAnsi="Albertus Extra Bold"/>
          <w:b/>
          <w:vertAlign w:val="superscript"/>
        </w:rPr>
        <w:t>1</w:t>
      </w:r>
      <w:r w:rsidRPr="000D2B98">
        <w:rPr>
          <w:rFonts w:ascii="Albertus Extra Bold" w:hAnsi="Albertus Extra Bold"/>
          <w:b/>
        </w:rPr>
        <w:t>[</w:t>
      </w:r>
      <w:r w:rsidRPr="000D2B98">
        <w:t>any of the foregoing provisions</w:t>
      </w:r>
      <w:r w:rsidRPr="00E12343">
        <w:rPr>
          <w:rFonts w:ascii="Albertus Extra Bold" w:hAnsi="Albertus Extra Bold"/>
          <w:b/>
        </w:rPr>
        <w:t>]</w:t>
      </w:r>
      <w:r>
        <w:t xml:space="preserve"> </w:t>
      </w:r>
      <w:r>
        <w:rPr>
          <w:u w:val="single"/>
        </w:rPr>
        <w:t>subsection d. of this section</w:t>
      </w:r>
      <w:r>
        <w:rPr>
          <w:rFonts w:ascii="Albertus Extra Bold" w:hAnsi="Albertus Extra Bold"/>
          <w:b/>
          <w:vertAlign w:val="superscript"/>
        </w:rPr>
        <w:t>1</w:t>
      </w:r>
      <w:r w:rsidRPr="00E12343">
        <w:t xml:space="preserve"> </w:t>
      </w:r>
      <w:r w:rsidRPr="000D2B98">
        <w:t>shall be absolutely void.</w:t>
      </w:r>
    </w:p>
    <w:p w:rsidR="00492B81" w:rsidRDefault="00213A0F" w:rsidP="00213A0F">
      <w:r w:rsidRPr="00526623">
        <w:t>(</w:t>
      </w:r>
      <w:proofErr w:type="spellStart"/>
      <w:r w:rsidRPr="00526623">
        <w:t>cf</w:t>
      </w:r>
      <w:proofErr w:type="spellEnd"/>
      <w:r w:rsidRPr="00526623">
        <w:t>: P.L.2006, c.103, s.6)</w:t>
      </w:r>
    </w:p>
    <w:p w:rsidR="00AA0673" w:rsidRDefault="00AA0673" w:rsidP="00492B81"/>
    <w:p w:rsidR="00AA0673" w:rsidRDefault="001C35AE" w:rsidP="00492B81">
      <w:r>
        <w:tab/>
        <w:t>3.</w:t>
      </w:r>
      <w:r>
        <w:tab/>
      </w:r>
      <w:r w:rsidR="00AA0673" w:rsidRPr="00AA0673">
        <w:t>Section 94 of P.L.2006, c.103 (C.37:1-36) is repealed.</w:t>
      </w:r>
      <w:r w:rsidR="00AA0673">
        <w:t xml:space="preserve"> </w:t>
      </w:r>
    </w:p>
    <w:p w:rsidR="001066AA" w:rsidRDefault="001066AA" w:rsidP="00492B81"/>
    <w:p w:rsidR="00686AEB" w:rsidRDefault="001C35AE" w:rsidP="00686AEB">
      <w:r>
        <w:tab/>
        <w:t>4.</w:t>
      </w:r>
      <w:r>
        <w:tab/>
      </w:r>
      <w:r w:rsidR="004B4701">
        <w:t>This act shall take effect</w:t>
      </w:r>
      <w:r w:rsidR="001066AA">
        <w:t xml:space="preserve"> immediately.</w:t>
      </w:r>
    </w:p>
    <w:p w:rsidR="0000645A" w:rsidRDefault="0000645A" w:rsidP="00686AEB"/>
    <w:p w:rsidR="0000645A" w:rsidRDefault="0000645A" w:rsidP="00686AEB"/>
    <w:p w:rsidR="0000645A" w:rsidRDefault="0000645A" w:rsidP="0000645A">
      <w:pPr>
        <w:jc w:val="center"/>
      </w:pPr>
      <w:r>
        <w:rPr>
          <w:u w:val="single"/>
        </w:rPr>
        <w:t>                                </w:t>
      </w:r>
    </w:p>
    <w:p w:rsidR="0000645A" w:rsidRDefault="0000645A" w:rsidP="0000645A">
      <w:pPr>
        <w:jc w:val="center"/>
      </w:pPr>
    </w:p>
    <w:p w:rsidR="0000645A" w:rsidRPr="0000645A" w:rsidRDefault="0000645A" w:rsidP="00521CF7">
      <w:bookmarkStart w:id="1" w:name="_GoBack"/>
      <w:bookmarkEnd w:id="1"/>
      <w:r>
        <w:tab/>
        <w:t xml:space="preserve">Codifies same-sex marriage in the statutes. </w:t>
      </w:r>
    </w:p>
    <w:sectPr w:rsidR="0000645A" w:rsidRPr="0000645A" w:rsidSect="0000645A">
      <w:headerReference w:type="default" r:id="rId9"/>
      <w:footerReference w:type="default" r:id="rId10"/>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712E" w:rsidRDefault="009F712E">
      <w:r>
        <w:separator/>
      </w:r>
    </w:p>
  </w:endnote>
  <w:endnote w:type="continuationSeparator" w:id="0">
    <w:p w:rsidR="009F712E" w:rsidRDefault="009F71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4701" w:rsidRPr="00921C91" w:rsidRDefault="004B470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B4701" w:rsidRPr="00921C91" w:rsidRDefault="004B4701">
    <w:pPr>
      <w:pStyle w:val="Footer"/>
      <w:rPr>
        <w:szCs w:val="18"/>
      </w:rPr>
    </w:pPr>
  </w:p>
  <w:p w:rsidR="004B4701" w:rsidRPr="00921C91" w:rsidRDefault="004B470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13A0F" w:rsidRDefault="00213A0F" w:rsidP="00686AEB">
    <w:pPr>
      <w:pStyle w:val="Footer"/>
    </w:pPr>
    <w:r>
      <w:tab/>
      <w:t>Matter enclosed in superscript numerals has been adopted as follows:</w:t>
    </w:r>
  </w:p>
  <w:p w:rsidR="00213A0F" w:rsidRDefault="00213A0F"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December 16, 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645A" w:rsidRDefault="000064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712E" w:rsidRDefault="009F712E">
      <w:r>
        <w:separator/>
      </w:r>
    </w:p>
  </w:footnote>
  <w:footnote w:type="continuationSeparator" w:id="0">
    <w:p w:rsidR="009F712E" w:rsidRDefault="009F71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B23AF" w:rsidRDefault="009B23AF" w:rsidP="009B23AF">
    <w:pPr>
      <w:pStyle w:val="bpuHeadSpon"/>
    </w:pPr>
    <w:r w:rsidRPr="009B23AF">
      <w:rPr>
        <w:rStyle w:val="bpuHeadSponChar"/>
      </w:rPr>
      <w:t>S3416</w:t>
    </w:r>
    <w:r>
      <w:t xml:space="preserve"> </w:t>
    </w:r>
    <w:r w:rsidR="00213A0F">
      <w:t xml:space="preserve">[1R] </w:t>
    </w:r>
    <w:r>
      <w:t>SWEENEY, WEINBERG</w:t>
    </w:r>
  </w:p>
  <w:p w:rsidR="009B23AF" w:rsidRDefault="009B23AF" w:rsidP="009B23AF">
    <w:pPr>
      <w:pStyle w:val="bpuHeadSpon"/>
    </w:pPr>
    <w:r>
      <w:fldChar w:fldCharType="begin"/>
    </w:r>
    <w:r>
      <w:instrText xml:space="preserve"> PAGE  \* MERGEFORMAT </w:instrText>
    </w:r>
    <w:r>
      <w:fldChar w:fldCharType="separate"/>
    </w:r>
    <w:r w:rsidR="0000645A">
      <w:rPr>
        <w:noProof/>
      </w:rPr>
      <w:t>2</w:t>
    </w:r>
    <w:r>
      <w:fldChar w:fldCharType="end"/>
    </w:r>
  </w:p>
  <w:p w:rsidR="009B23AF" w:rsidRDefault="009B23AF" w:rsidP="009B23AF">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645A" w:rsidRDefault="0000645A" w:rsidP="00686AEB">
    <w:pPr>
      <w:pStyle w:val="Header"/>
      <w:jc w:val="center"/>
      <w:rPr>
        <w:rStyle w:val="PageNumber"/>
      </w:rPr>
    </w:pPr>
  </w:p>
  <w:p w:rsidR="0000645A" w:rsidRDefault="0000645A" w:rsidP="009B23AF">
    <w:pPr>
      <w:pStyle w:val="bpuHeadSpon"/>
    </w:pPr>
    <w:r w:rsidRPr="009B23AF">
      <w:rPr>
        <w:rStyle w:val="bpuHeadSponChar"/>
      </w:rPr>
      <w:t>S3416</w:t>
    </w:r>
    <w:r>
      <w:t xml:space="preserve"> [1R]</w:t>
    </w:r>
  </w:p>
  <w:p w:rsidR="0000645A" w:rsidRDefault="0000645A" w:rsidP="009B23AF">
    <w:pPr>
      <w:pStyle w:val="bpuHeadSpon"/>
    </w:pPr>
    <w:r>
      <w:fldChar w:fldCharType="begin"/>
    </w:r>
    <w:r>
      <w:instrText xml:space="preserve"> PAGE  \* MERGEFORMAT </w:instrText>
    </w:r>
    <w:r>
      <w:fldChar w:fldCharType="separate"/>
    </w:r>
    <w:r w:rsidR="00AA6660">
      <w:rPr>
        <w:noProof/>
      </w:rPr>
      <w:t>2</w:t>
    </w:r>
    <w:r>
      <w:fldChar w:fldCharType="end"/>
    </w:r>
  </w:p>
  <w:p w:rsidR="0000645A" w:rsidRDefault="0000645A" w:rsidP="009B23A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712E"/>
    <w:rsid w:val="000051BD"/>
    <w:rsid w:val="0000645A"/>
    <w:rsid w:val="000160A5"/>
    <w:rsid w:val="0002335B"/>
    <w:rsid w:val="00023CE4"/>
    <w:rsid w:val="0003549A"/>
    <w:rsid w:val="000367AE"/>
    <w:rsid w:val="0004152E"/>
    <w:rsid w:val="00043B22"/>
    <w:rsid w:val="00052A9E"/>
    <w:rsid w:val="00054975"/>
    <w:rsid w:val="00057D20"/>
    <w:rsid w:val="0006197C"/>
    <w:rsid w:val="0006281F"/>
    <w:rsid w:val="0008141C"/>
    <w:rsid w:val="000861A6"/>
    <w:rsid w:val="0008639D"/>
    <w:rsid w:val="00092F6B"/>
    <w:rsid w:val="00094A55"/>
    <w:rsid w:val="000A44A7"/>
    <w:rsid w:val="000B1054"/>
    <w:rsid w:val="000B3411"/>
    <w:rsid w:val="000C054C"/>
    <w:rsid w:val="000C12C2"/>
    <w:rsid w:val="000C2D02"/>
    <w:rsid w:val="000C5038"/>
    <w:rsid w:val="000C7CD0"/>
    <w:rsid w:val="000D11AF"/>
    <w:rsid w:val="000D6255"/>
    <w:rsid w:val="000D6262"/>
    <w:rsid w:val="000D7B4A"/>
    <w:rsid w:val="000E4006"/>
    <w:rsid w:val="000F3DA2"/>
    <w:rsid w:val="000F5FDE"/>
    <w:rsid w:val="000F7466"/>
    <w:rsid w:val="001066AA"/>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35AE"/>
    <w:rsid w:val="001C7C52"/>
    <w:rsid w:val="001D25F3"/>
    <w:rsid w:val="001D59D8"/>
    <w:rsid w:val="001E15F1"/>
    <w:rsid w:val="001E16FA"/>
    <w:rsid w:val="001E6213"/>
    <w:rsid w:val="001F14C7"/>
    <w:rsid w:val="001F7405"/>
    <w:rsid w:val="00205533"/>
    <w:rsid w:val="00212B8D"/>
    <w:rsid w:val="00213A0F"/>
    <w:rsid w:val="002206C8"/>
    <w:rsid w:val="00222983"/>
    <w:rsid w:val="002370D0"/>
    <w:rsid w:val="00255958"/>
    <w:rsid w:val="00257FA2"/>
    <w:rsid w:val="0026574A"/>
    <w:rsid w:val="002660BB"/>
    <w:rsid w:val="002720E8"/>
    <w:rsid w:val="00275293"/>
    <w:rsid w:val="002776B0"/>
    <w:rsid w:val="00286C7E"/>
    <w:rsid w:val="00293E3E"/>
    <w:rsid w:val="002A1029"/>
    <w:rsid w:val="002A3A1A"/>
    <w:rsid w:val="002A4692"/>
    <w:rsid w:val="002A51BA"/>
    <w:rsid w:val="002B2E26"/>
    <w:rsid w:val="002B3FE6"/>
    <w:rsid w:val="002C2D81"/>
    <w:rsid w:val="002C461E"/>
    <w:rsid w:val="002C6CEC"/>
    <w:rsid w:val="002E09CE"/>
    <w:rsid w:val="002E4F10"/>
    <w:rsid w:val="002E69D1"/>
    <w:rsid w:val="002F3BA6"/>
    <w:rsid w:val="00315320"/>
    <w:rsid w:val="003177D1"/>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1C22"/>
    <w:rsid w:val="00382F1F"/>
    <w:rsid w:val="003840E5"/>
    <w:rsid w:val="00391DA4"/>
    <w:rsid w:val="003A3C64"/>
    <w:rsid w:val="003A3F83"/>
    <w:rsid w:val="003C43EF"/>
    <w:rsid w:val="003C5A6B"/>
    <w:rsid w:val="003C7FB2"/>
    <w:rsid w:val="003D24DE"/>
    <w:rsid w:val="003E26D4"/>
    <w:rsid w:val="003E47BA"/>
    <w:rsid w:val="003F3B37"/>
    <w:rsid w:val="00400ED6"/>
    <w:rsid w:val="0040195A"/>
    <w:rsid w:val="00402DC0"/>
    <w:rsid w:val="00416C4B"/>
    <w:rsid w:val="0041751E"/>
    <w:rsid w:val="004211E5"/>
    <w:rsid w:val="00422091"/>
    <w:rsid w:val="0043386C"/>
    <w:rsid w:val="00436F2D"/>
    <w:rsid w:val="00436F5D"/>
    <w:rsid w:val="00441B42"/>
    <w:rsid w:val="0045118A"/>
    <w:rsid w:val="004548B6"/>
    <w:rsid w:val="00455D51"/>
    <w:rsid w:val="00456BF9"/>
    <w:rsid w:val="00461057"/>
    <w:rsid w:val="004704A8"/>
    <w:rsid w:val="00471102"/>
    <w:rsid w:val="00471F18"/>
    <w:rsid w:val="00484144"/>
    <w:rsid w:val="00484C19"/>
    <w:rsid w:val="00485866"/>
    <w:rsid w:val="00492076"/>
    <w:rsid w:val="00492B81"/>
    <w:rsid w:val="00493B1D"/>
    <w:rsid w:val="00497037"/>
    <w:rsid w:val="004A3009"/>
    <w:rsid w:val="004A5F4B"/>
    <w:rsid w:val="004A6940"/>
    <w:rsid w:val="004A77A4"/>
    <w:rsid w:val="004B4701"/>
    <w:rsid w:val="004C742C"/>
    <w:rsid w:val="004E1F3E"/>
    <w:rsid w:val="004F21BD"/>
    <w:rsid w:val="004F4F1D"/>
    <w:rsid w:val="004F74DD"/>
    <w:rsid w:val="00501317"/>
    <w:rsid w:val="0050495C"/>
    <w:rsid w:val="00505DC9"/>
    <w:rsid w:val="00506E1E"/>
    <w:rsid w:val="00513C81"/>
    <w:rsid w:val="00521CF7"/>
    <w:rsid w:val="00527BFB"/>
    <w:rsid w:val="00532A32"/>
    <w:rsid w:val="00540B0B"/>
    <w:rsid w:val="0054460F"/>
    <w:rsid w:val="00545ECE"/>
    <w:rsid w:val="005536CD"/>
    <w:rsid w:val="00554051"/>
    <w:rsid w:val="00557240"/>
    <w:rsid w:val="005629A4"/>
    <w:rsid w:val="005651F3"/>
    <w:rsid w:val="00572184"/>
    <w:rsid w:val="00577A15"/>
    <w:rsid w:val="00580533"/>
    <w:rsid w:val="00585D8E"/>
    <w:rsid w:val="0059131D"/>
    <w:rsid w:val="005965C2"/>
    <w:rsid w:val="005B3F92"/>
    <w:rsid w:val="005B479C"/>
    <w:rsid w:val="005B561E"/>
    <w:rsid w:val="005C07E4"/>
    <w:rsid w:val="005C2124"/>
    <w:rsid w:val="005C336F"/>
    <w:rsid w:val="005C5DBF"/>
    <w:rsid w:val="005C7F3C"/>
    <w:rsid w:val="005E017C"/>
    <w:rsid w:val="005E50C6"/>
    <w:rsid w:val="005F2A97"/>
    <w:rsid w:val="005F399B"/>
    <w:rsid w:val="006019F8"/>
    <w:rsid w:val="00601A6D"/>
    <w:rsid w:val="00602754"/>
    <w:rsid w:val="00605B20"/>
    <w:rsid w:val="00606955"/>
    <w:rsid w:val="0061156F"/>
    <w:rsid w:val="006127BD"/>
    <w:rsid w:val="00613FF5"/>
    <w:rsid w:val="006155A8"/>
    <w:rsid w:val="00621076"/>
    <w:rsid w:val="00621B94"/>
    <w:rsid w:val="00626239"/>
    <w:rsid w:val="00632435"/>
    <w:rsid w:val="00635316"/>
    <w:rsid w:val="00635449"/>
    <w:rsid w:val="006378C5"/>
    <w:rsid w:val="00645E6A"/>
    <w:rsid w:val="006531A7"/>
    <w:rsid w:val="00664408"/>
    <w:rsid w:val="00665CBC"/>
    <w:rsid w:val="00667A5C"/>
    <w:rsid w:val="00677316"/>
    <w:rsid w:val="00686AEB"/>
    <w:rsid w:val="00693294"/>
    <w:rsid w:val="006B0120"/>
    <w:rsid w:val="006B7897"/>
    <w:rsid w:val="006B7FA7"/>
    <w:rsid w:val="006C086A"/>
    <w:rsid w:val="006C21C1"/>
    <w:rsid w:val="006C7327"/>
    <w:rsid w:val="006D00E5"/>
    <w:rsid w:val="006D791B"/>
    <w:rsid w:val="006E2895"/>
    <w:rsid w:val="006F180D"/>
    <w:rsid w:val="006F4334"/>
    <w:rsid w:val="006F47AF"/>
    <w:rsid w:val="006F6B8A"/>
    <w:rsid w:val="0070138C"/>
    <w:rsid w:val="0070232C"/>
    <w:rsid w:val="00707CD3"/>
    <w:rsid w:val="00716BB9"/>
    <w:rsid w:val="007256D1"/>
    <w:rsid w:val="007279FD"/>
    <w:rsid w:val="007502CB"/>
    <w:rsid w:val="00752D79"/>
    <w:rsid w:val="00752E20"/>
    <w:rsid w:val="00756EDE"/>
    <w:rsid w:val="00764456"/>
    <w:rsid w:val="00781B4D"/>
    <w:rsid w:val="007824BF"/>
    <w:rsid w:val="00783B8D"/>
    <w:rsid w:val="00791BEF"/>
    <w:rsid w:val="00794B94"/>
    <w:rsid w:val="00794BD4"/>
    <w:rsid w:val="00794CEE"/>
    <w:rsid w:val="007A2F73"/>
    <w:rsid w:val="007A3061"/>
    <w:rsid w:val="007A5A0B"/>
    <w:rsid w:val="007A68D3"/>
    <w:rsid w:val="007A6F93"/>
    <w:rsid w:val="007C0E14"/>
    <w:rsid w:val="007C7DE4"/>
    <w:rsid w:val="007D40CB"/>
    <w:rsid w:val="007D5796"/>
    <w:rsid w:val="007D59C0"/>
    <w:rsid w:val="007D7D9C"/>
    <w:rsid w:val="007F1EB9"/>
    <w:rsid w:val="007F485D"/>
    <w:rsid w:val="007F6050"/>
    <w:rsid w:val="00813627"/>
    <w:rsid w:val="00814291"/>
    <w:rsid w:val="00831584"/>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346A"/>
    <w:rsid w:val="00875402"/>
    <w:rsid w:val="00884D51"/>
    <w:rsid w:val="008916EC"/>
    <w:rsid w:val="00891E4F"/>
    <w:rsid w:val="008920B5"/>
    <w:rsid w:val="008A31C5"/>
    <w:rsid w:val="008A4F9A"/>
    <w:rsid w:val="008B2850"/>
    <w:rsid w:val="008C79B3"/>
    <w:rsid w:val="008D77BD"/>
    <w:rsid w:val="008E454C"/>
    <w:rsid w:val="008F1E5A"/>
    <w:rsid w:val="00901BDA"/>
    <w:rsid w:val="00901E16"/>
    <w:rsid w:val="00911DAF"/>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161D"/>
    <w:rsid w:val="009835D4"/>
    <w:rsid w:val="00983E8F"/>
    <w:rsid w:val="009865D4"/>
    <w:rsid w:val="00997152"/>
    <w:rsid w:val="009972CD"/>
    <w:rsid w:val="009A0E9C"/>
    <w:rsid w:val="009A45DA"/>
    <w:rsid w:val="009B06D2"/>
    <w:rsid w:val="009B23AF"/>
    <w:rsid w:val="009B34EC"/>
    <w:rsid w:val="009B5D67"/>
    <w:rsid w:val="009B6176"/>
    <w:rsid w:val="009C0D22"/>
    <w:rsid w:val="009C28BF"/>
    <w:rsid w:val="009C2DD9"/>
    <w:rsid w:val="009C3E09"/>
    <w:rsid w:val="009C5630"/>
    <w:rsid w:val="009D0E5D"/>
    <w:rsid w:val="009D0F63"/>
    <w:rsid w:val="009D7934"/>
    <w:rsid w:val="009D7CCF"/>
    <w:rsid w:val="009E2ACE"/>
    <w:rsid w:val="009E5961"/>
    <w:rsid w:val="009F4FAC"/>
    <w:rsid w:val="009F5F66"/>
    <w:rsid w:val="009F712E"/>
    <w:rsid w:val="00A017C0"/>
    <w:rsid w:val="00A11228"/>
    <w:rsid w:val="00A222C2"/>
    <w:rsid w:val="00A305D6"/>
    <w:rsid w:val="00A342C4"/>
    <w:rsid w:val="00A50F6B"/>
    <w:rsid w:val="00A52237"/>
    <w:rsid w:val="00A5280B"/>
    <w:rsid w:val="00A551D6"/>
    <w:rsid w:val="00A6251B"/>
    <w:rsid w:val="00A6754E"/>
    <w:rsid w:val="00A70F58"/>
    <w:rsid w:val="00A72987"/>
    <w:rsid w:val="00A7346B"/>
    <w:rsid w:val="00A849E1"/>
    <w:rsid w:val="00A84C4F"/>
    <w:rsid w:val="00A932A1"/>
    <w:rsid w:val="00A96E06"/>
    <w:rsid w:val="00AA0673"/>
    <w:rsid w:val="00AA6197"/>
    <w:rsid w:val="00AA6660"/>
    <w:rsid w:val="00AA6C70"/>
    <w:rsid w:val="00AB16FD"/>
    <w:rsid w:val="00AB4813"/>
    <w:rsid w:val="00AC0A4B"/>
    <w:rsid w:val="00AC4BBE"/>
    <w:rsid w:val="00AC6466"/>
    <w:rsid w:val="00AC7639"/>
    <w:rsid w:val="00AD08BB"/>
    <w:rsid w:val="00AD0EC0"/>
    <w:rsid w:val="00AD70D6"/>
    <w:rsid w:val="00AD75BC"/>
    <w:rsid w:val="00AD7BB0"/>
    <w:rsid w:val="00AD7BC9"/>
    <w:rsid w:val="00AE0D99"/>
    <w:rsid w:val="00AE1871"/>
    <w:rsid w:val="00AF0DB9"/>
    <w:rsid w:val="00AF1A8C"/>
    <w:rsid w:val="00B0116D"/>
    <w:rsid w:val="00B01173"/>
    <w:rsid w:val="00B02F35"/>
    <w:rsid w:val="00B05A3C"/>
    <w:rsid w:val="00B07100"/>
    <w:rsid w:val="00B1138C"/>
    <w:rsid w:val="00B2489C"/>
    <w:rsid w:val="00B2574A"/>
    <w:rsid w:val="00B35D8A"/>
    <w:rsid w:val="00B45B34"/>
    <w:rsid w:val="00B552F8"/>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27EA"/>
    <w:rsid w:val="00BC7892"/>
    <w:rsid w:val="00BD564D"/>
    <w:rsid w:val="00BE24D6"/>
    <w:rsid w:val="00BE7EFA"/>
    <w:rsid w:val="00BF06AD"/>
    <w:rsid w:val="00BF2C67"/>
    <w:rsid w:val="00C04F4D"/>
    <w:rsid w:val="00C12E48"/>
    <w:rsid w:val="00C13D14"/>
    <w:rsid w:val="00C15F53"/>
    <w:rsid w:val="00C20F97"/>
    <w:rsid w:val="00C23F09"/>
    <w:rsid w:val="00C25356"/>
    <w:rsid w:val="00C328D0"/>
    <w:rsid w:val="00C46BC1"/>
    <w:rsid w:val="00C508B9"/>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94911"/>
    <w:rsid w:val="00CA037D"/>
    <w:rsid w:val="00CA0837"/>
    <w:rsid w:val="00CA2442"/>
    <w:rsid w:val="00CA4725"/>
    <w:rsid w:val="00CB6246"/>
    <w:rsid w:val="00CC0A17"/>
    <w:rsid w:val="00CD0F93"/>
    <w:rsid w:val="00CD1BD1"/>
    <w:rsid w:val="00CD528D"/>
    <w:rsid w:val="00CD67C4"/>
    <w:rsid w:val="00CD7427"/>
    <w:rsid w:val="00CE78BF"/>
    <w:rsid w:val="00CF2BB6"/>
    <w:rsid w:val="00CF65EB"/>
    <w:rsid w:val="00CF72AD"/>
    <w:rsid w:val="00D02441"/>
    <w:rsid w:val="00D039F4"/>
    <w:rsid w:val="00D10496"/>
    <w:rsid w:val="00D11173"/>
    <w:rsid w:val="00D1215F"/>
    <w:rsid w:val="00D14DCB"/>
    <w:rsid w:val="00D16561"/>
    <w:rsid w:val="00D17FF8"/>
    <w:rsid w:val="00D268AC"/>
    <w:rsid w:val="00D27FF3"/>
    <w:rsid w:val="00D343D0"/>
    <w:rsid w:val="00D3664D"/>
    <w:rsid w:val="00D37649"/>
    <w:rsid w:val="00D500E9"/>
    <w:rsid w:val="00D507BC"/>
    <w:rsid w:val="00D5445C"/>
    <w:rsid w:val="00D6090A"/>
    <w:rsid w:val="00D62FA3"/>
    <w:rsid w:val="00D63B6F"/>
    <w:rsid w:val="00D64A90"/>
    <w:rsid w:val="00D73EFF"/>
    <w:rsid w:val="00D8329B"/>
    <w:rsid w:val="00D87EBE"/>
    <w:rsid w:val="00D90C20"/>
    <w:rsid w:val="00D9410B"/>
    <w:rsid w:val="00D9695B"/>
    <w:rsid w:val="00D97B6C"/>
    <w:rsid w:val="00DA2417"/>
    <w:rsid w:val="00DA5585"/>
    <w:rsid w:val="00DA6315"/>
    <w:rsid w:val="00DB02AC"/>
    <w:rsid w:val="00DB2C02"/>
    <w:rsid w:val="00DB60F4"/>
    <w:rsid w:val="00DB6AA2"/>
    <w:rsid w:val="00DE0DA7"/>
    <w:rsid w:val="00DE10A6"/>
    <w:rsid w:val="00DE10D1"/>
    <w:rsid w:val="00DE2514"/>
    <w:rsid w:val="00DE6851"/>
    <w:rsid w:val="00DF03EE"/>
    <w:rsid w:val="00E01B71"/>
    <w:rsid w:val="00E05CC9"/>
    <w:rsid w:val="00E15573"/>
    <w:rsid w:val="00E22A32"/>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15E"/>
    <w:rsid w:val="00E93836"/>
    <w:rsid w:val="00EA7C16"/>
    <w:rsid w:val="00EC5281"/>
    <w:rsid w:val="00EC791D"/>
    <w:rsid w:val="00EC7CA6"/>
    <w:rsid w:val="00ED3C5D"/>
    <w:rsid w:val="00ED4553"/>
    <w:rsid w:val="00F00D08"/>
    <w:rsid w:val="00F07689"/>
    <w:rsid w:val="00F1350D"/>
    <w:rsid w:val="00F15583"/>
    <w:rsid w:val="00F17C18"/>
    <w:rsid w:val="00F200EE"/>
    <w:rsid w:val="00F22481"/>
    <w:rsid w:val="00F2542E"/>
    <w:rsid w:val="00F27278"/>
    <w:rsid w:val="00F344E3"/>
    <w:rsid w:val="00F34D58"/>
    <w:rsid w:val="00F40FC9"/>
    <w:rsid w:val="00F41A9D"/>
    <w:rsid w:val="00F4214D"/>
    <w:rsid w:val="00F44314"/>
    <w:rsid w:val="00F525CA"/>
    <w:rsid w:val="00F54B9C"/>
    <w:rsid w:val="00F56E96"/>
    <w:rsid w:val="00F573DD"/>
    <w:rsid w:val="00F61E59"/>
    <w:rsid w:val="00F63D99"/>
    <w:rsid w:val="00F6426B"/>
    <w:rsid w:val="00F709B3"/>
    <w:rsid w:val="00F71A5E"/>
    <w:rsid w:val="00F72078"/>
    <w:rsid w:val="00F80AAC"/>
    <w:rsid w:val="00F97DB6"/>
    <w:rsid w:val="00FA0AFC"/>
    <w:rsid w:val="00FA1C82"/>
    <w:rsid w:val="00FA2ED1"/>
    <w:rsid w:val="00FA4869"/>
    <w:rsid w:val="00FA4A52"/>
    <w:rsid w:val="00FB4045"/>
    <w:rsid w:val="00FB4D8E"/>
    <w:rsid w:val="00FC05DA"/>
    <w:rsid w:val="00FC0D0A"/>
    <w:rsid w:val="00FC1B0B"/>
    <w:rsid w:val="00FD2F97"/>
    <w:rsid w:val="00FE6A47"/>
    <w:rsid w:val="00FF50C0"/>
    <w:rsid w:val="00FF66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03320664-15EE-4936-A219-B308BF56A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9B23AF"/>
  </w:style>
  <w:style w:type="paragraph" w:styleId="BalloonText">
    <w:name w:val="Balloon Text"/>
    <w:basedOn w:val="Normal"/>
    <w:link w:val="BalloonTextChar"/>
    <w:semiHidden/>
    <w:unhideWhenUsed/>
    <w:rsid w:val="009F5F6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F5F6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5DC103-F703-47AC-A266-0F17097213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701</Words>
  <Characters>3525</Characters>
  <Application>Microsoft Office Word</Application>
  <DocSecurity>0</DocSecurity>
  <Lines>93</Lines>
  <Paragraphs>25</Paragraphs>
  <ScaleCrop>false</ScaleCrop>
  <HeadingPairs>
    <vt:vector size="2" baseType="variant">
      <vt:variant>
        <vt:lpstr>Title</vt:lpstr>
      </vt:variant>
      <vt:variant>
        <vt:i4>1</vt:i4>
      </vt:variant>
    </vt:vector>
  </HeadingPairs>
  <TitlesOfParts>
    <vt:vector size="1" baseType="lpstr">
      <vt:lpstr>P.L. 2021, c.343</vt:lpstr>
    </vt:vector>
  </TitlesOfParts>
  <Manager>Kenneth P. Howard</Manager>
  <Company>NJ Office of Legislative Services</Company>
  <LinksUpToDate>false</LinksUpToDate>
  <CharactersWithSpaces>4277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c.343 (S3416 1R)</dc:title>
  <dc:subject/>
  <dc:creator>Senate, No. 3416 (First Reprint)</dc:creator>
  <cp:keywords>S3416|2| ||0|0|!|0|</cp:keywords>
  <dc:description>INTRODUCED FEBRUARY 9, 2021_x000d_
Amended 12/16/21</dc:description>
  <cp:lastModifiedBy>Todaro, Vivian</cp:lastModifiedBy>
  <cp:revision>2</cp:revision>
  <cp:lastPrinted>2021-12-27T20:37:00Z</cp:lastPrinted>
  <dcterms:created xsi:type="dcterms:W3CDTF">2022-02-17T15:09:00Z</dcterms:created>
  <dcterms:modified xsi:type="dcterms:W3CDTF">2022-02-17T15:09:00Z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c.343</vt:lpwstr>
  </property>
</Properties>
</file>