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62EC" w:rsidRDefault="002462EC" w:rsidP="00376ED3">
      <w:pPr>
        <w:pStyle w:val="HangingAnAct"/>
        <w:suppressLineNumbers/>
        <w:rPr>
          <w:rStyle w:val="BillHead"/>
        </w:rPr>
        <w:sectPr w:rsidR="002462EC" w:rsidSect="00EC7880">
          <w:headerReference w:type="default" r:id="rId8"/>
          <w:footerReference w:type="first" r:id="rId9"/>
          <w:pgSz w:w="12240" w:h="20160" w:code="5"/>
          <w:pgMar w:top="1440" w:right="2520" w:bottom="1872" w:left="2880" w:header="1181" w:footer="960" w:gutter="0"/>
          <w:lnNumType w:countBy="1"/>
          <w:cols w:space="720"/>
          <w:titlePg/>
          <w:docGrid w:linePitch="360"/>
        </w:sectPr>
      </w:pPr>
    </w:p>
    <w:p w:rsidR="002462EC" w:rsidRDefault="002462EC" w:rsidP="002462EC">
      <w:pPr>
        <w:ind w:left="6048"/>
      </w:pPr>
      <w:r>
        <w:t>§3</w:t>
      </w:r>
    </w:p>
    <w:p w:rsidR="002462EC" w:rsidRDefault="002462EC" w:rsidP="002462EC">
      <w:pPr>
        <w:ind w:left="6048"/>
      </w:pPr>
      <w:r>
        <w:t>C.45:1-15.9 and</w:t>
      </w:r>
    </w:p>
    <w:p w:rsidR="002462EC" w:rsidRDefault="002462EC" w:rsidP="002462EC">
      <w:pPr>
        <w:ind w:left="6048"/>
      </w:pPr>
      <w:r>
        <w:t>Note</w:t>
      </w:r>
    </w:p>
    <w:p w:rsidR="002462EC" w:rsidRDefault="002462EC" w:rsidP="002462EC">
      <w:pPr>
        <w:ind w:left="6048"/>
      </w:pPr>
    </w:p>
    <w:p w:rsidR="002462EC" w:rsidRDefault="002462EC" w:rsidP="002462EC">
      <w:pPr>
        <w:sectPr w:rsidR="002462EC" w:rsidSect="002462EC">
          <w:type w:val="continuous"/>
          <w:pgSz w:w="12240" w:h="20160" w:code="5"/>
          <w:pgMar w:top="1440" w:right="1440" w:bottom="1872" w:left="2880" w:header="72" w:footer="720" w:gutter="0"/>
          <w:cols w:space="720"/>
          <w:titlePg/>
          <w:docGrid w:linePitch="360"/>
        </w:sectPr>
      </w:pPr>
    </w:p>
    <w:p w:rsidR="002462EC" w:rsidRDefault="002462EC" w:rsidP="002462EC">
      <w:pPr>
        <w:jc w:val="center"/>
      </w:pPr>
      <w:bookmarkStart w:id="0" w:name="LCPL"/>
      <w:bookmarkEnd w:id="0"/>
      <w:r>
        <w:t>P.L. 2021, CHAPTER 345,</w:t>
      </w:r>
      <w:r>
        <w:rPr>
          <w:b/>
          <w:i/>
        </w:rPr>
        <w:t xml:space="preserve"> approved January 10, 2022</w:t>
      </w:r>
    </w:p>
    <w:p w:rsidR="002462EC" w:rsidRDefault="002462EC" w:rsidP="002462EC">
      <w:pPr>
        <w:jc w:val="center"/>
      </w:pPr>
      <w:r>
        <w:t xml:space="preserve">Senate, No. 3494 </w:t>
      </w:r>
      <w:r w:rsidRPr="002462EC">
        <w:rPr>
          <w:rStyle w:val="BoldItal"/>
        </w:rPr>
        <w:t>(First Reprint)</w:t>
      </w:r>
    </w:p>
    <w:p w:rsidR="002462EC" w:rsidRDefault="002462EC" w:rsidP="002462EC">
      <w:pPr>
        <w:jc w:val="center"/>
      </w:pPr>
    </w:p>
    <w:p w:rsidR="002462EC" w:rsidRPr="002462EC" w:rsidRDefault="002462EC" w:rsidP="002462EC">
      <w:pPr>
        <w:jc w:val="center"/>
      </w:pPr>
    </w:p>
    <w:p w:rsidR="002462EC" w:rsidRPr="002462EC" w:rsidRDefault="002462EC" w:rsidP="002462EC">
      <w:pPr>
        <w:sectPr w:rsidR="002462EC" w:rsidRPr="002462EC" w:rsidSect="002462EC">
          <w:type w:val="continuous"/>
          <w:pgSz w:w="12240" w:h="20160" w:code="5"/>
          <w:pgMar w:top="2880" w:right="1440" w:bottom="1872" w:left="1440" w:header="72" w:footer="720" w:gutter="0"/>
          <w:cols w:space="720"/>
          <w:docGrid w:linePitch="360"/>
        </w:sectPr>
      </w:pPr>
    </w:p>
    <w:p w:rsidR="00686AEB" w:rsidRPr="00677316" w:rsidRDefault="00710B71" w:rsidP="003E47BA">
      <w:pPr>
        <w:pStyle w:val="HangingAnAct"/>
        <w:rPr>
          <w:rStyle w:val="HangingAnActChar"/>
        </w:rPr>
      </w:pPr>
      <w:r>
        <w:rPr>
          <w:rStyle w:val="BillHead"/>
        </w:rPr>
        <w:t>An Act</w:t>
      </w:r>
      <w:r w:rsidR="00686AEB" w:rsidRPr="006B7FA7">
        <w:rPr>
          <w:rStyle w:val="HangingAnActChar"/>
        </w:rPr>
        <w:t xml:space="preserve"> </w:t>
      </w:r>
      <w:r w:rsidR="00230CD3">
        <w:rPr>
          <w:rStyle w:val="HangingAnActChar"/>
        </w:rPr>
        <w:t xml:space="preserve">concerning the State Board of Chiropractic Examiners and criminal record of applicants to the board, and amending </w:t>
      </w:r>
      <w:r w:rsidR="009351E1">
        <w:rPr>
          <w:rStyle w:val="HangingAnActChar"/>
        </w:rPr>
        <w:t xml:space="preserve">and supplementing </w:t>
      </w:r>
      <w:r w:rsidR="00230CD3">
        <w:rPr>
          <w:rStyle w:val="HangingAnActChar"/>
        </w:rPr>
        <w:t>Title 45 of the Revised Statutes.</w:t>
      </w:r>
    </w:p>
    <w:p w:rsidR="000B1054" w:rsidRPr="00D71D68" w:rsidRDefault="000B1054" w:rsidP="000B1054"/>
    <w:p w:rsidR="00686AEB" w:rsidRPr="00AA7880" w:rsidRDefault="00686AEB" w:rsidP="00686AEB">
      <w:r>
        <w:tab/>
      </w:r>
      <w:r w:rsidR="00710B71">
        <w:rPr>
          <w:rStyle w:val="BillHeading2"/>
        </w:rPr>
        <w:t>Be It Enacted</w:t>
      </w:r>
      <w:r>
        <w:rPr>
          <w:rStyle w:val="BillHeading2"/>
        </w:rPr>
        <w:t xml:space="preserve"> </w:t>
      </w:r>
      <w:r w:rsidR="00710B71">
        <w:rPr>
          <w:rStyle w:val="BillLanguage"/>
        </w:rPr>
        <w:t>by the Senate and General Assembly of the State of New Jersey:</w:t>
      </w:r>
    </w:p>
    <w:p w:rsidR="00686AEB" w:rsidRDefault="00686AEB" w:rsidP="00686AEB"/>
    <w:p w:rsidR="00230CD3" w:rsidRDefault="00230CD3" w:rsidP="00686AEB">
      <w:r>
        <w:tab/>
        <w:t>1.</w:t>
      </w:r>
      <w:r>
        <w:tab/>
      </w:r>
      <w:r w:rsidR="009351E1">
        <w:t>Section 4 of P.L.1989, c.153 (C.45:9-41.20) is amended to read as follows:</w:t>
      </w:r>
    </w:p>
    <w:p w:rsidR="009351E1" w:rsidRDefault="009351E1" w:rsidP="009351E1">
      <w:r>
        <w:tab/>
        <w:t>4.</w:t>
      </w:r>
      <w:r>
        <w:tab/>
        <w:t>There is created within the Division of Consumer Affairs in the Department of Law and Public Safety the State Board of Chiropractic Examine</w:t>
      </w:r>
      <w:r w:rsidR="00C51672">
        <w:t xml:space="preserve">rs. The board shall consist of </w:t>
      </w:r>
      <w:r w:rsidRPr="009351E1">
        <w:rPr>
          <w:rFonts w:ascii="Albertus Extra Bold" w:hAnsi="Albertus Extra Bold"/>
          <w:b/>
        </w:rPr>
        <w:t>[</w:t>
      </w:r>
      <w:r>
        <w:t>11</w:t>
      </w:r>
      <w:r w:rsidRPr="009351E1">
        <w:rPr>
          <w:rFonts w:ascii="Albertus Extra Bold" w:hAnsi="Albertus Extra Bold"/>
          <w:b/>
        </w:rPr>
        <w:t>]</w:t>
      </w:r>
      <w:r>
        <w:t xml:space="preserve"> </w:t>
      </w:r>
      <w:r w:rsidRPr="009351E1">
        <w:rPr>
          <w:u w:val="single"/>
        </w:rPr>
        <w:t>13</w:t>
      </w:r>
      <w:r>
        <w:t xml:space="preserve"> members who are residents of the State, </w:t>
      </w:r>
      <w:r w:rsidRPr="009351E1">
        <w:rPr>
          <w:rFonts w:ascii="Albertus Extra Bold" w:hAnsi="Albertus Extra Bold"/>
          <w:b/>
        </w:rPr>
        <w:t>[</w:t>
      </w:r>
      <w:r>
        <w:t>two</w:t>
      </w:r>
      <w:r w:rsidRPr="009351E1">
        <w:rPr>
          <w:rFonts w:ascii="Albertus Extra Bold" w:hAnsi="Albertus Extra Bold"/>
          <w:b/>
        </w:rPr>
        <w:t>]</w:t>
      </w:r>
      <w:r>
        <w:t xml:space="preserve"> </w:t>
      </w:r>
      <w:r w:rsidRPr="009351E1">
        <w:rPr>
          <w:u w:val="single"/>
        </w:rPr>
        <w:t>four</w:t>
      </w:r>
      <w:r w:rsidRPr="009351E1">
        <w:t xml:space="preserve"> </w:t>
      </w:r>
      <w:r>
        <w:t xml:space="preserve">of whom shall be public members and one of whom shall be a State executive department member appointed pursuant to the provisions of P.L.1971, c.60 (C.45:1-2.1 et seq.).  The remaining eight members shall be licensed chiropractors who have been actively engaged in the practice of chiropractic in this State for at least five years immediately preceding their appointments. </w:t>
      </w:r>
    </w:p>
    <w:p w:rsidR="00042BE0" w:rsidRPr="002C0255" w:rsidRDefault="009351E1" w:rsidP="00686AEB">
      <w:r>
        <w:tab/>
        <w:t>The Governor shall appoint each member, other than the State executive department member, with the advice and consent of the Senate, for a term of three years</w:t>
      </w:r>
      <w:r w:rsidR="00E040C7" w:rsidRPr="00E040C7">
        <w:rPr>
          <w:rFonts w:ascii="Albertus Extra Bold" w:hAnsi="Albertus Extra Bold"/>
          <w:b/>
        </w:rPr>
        <w:t>[</w:t>
      </w:r>
      <w:r>
        <w:t>, except that three of the initial chiropractic members of the board shall consist of the incumbent chiropractic member of the State Board of Medical Examiners, who shall serve until the expiration of his current term as a chiropractic member, and the two incumbent chiropractic assistants of the State Board of Medical Examiners, each of whom shall serve until the expiration of his current term as a chiropractic assistant, and except that of the remaining five chiropractic members first appointed, two shall serve for terms of three years, two shall serve for terms of two years and one shall serve for a term of one year</w:t>
      </w:r>
      <w:r w:rsidR="00E040C7" w:rsidRPr="00E040C7">
        <w:rPr>
          <w:rFonts w:ascii="Albertus Extra Bold" w:hAnsi="Albertus Extra Bold"/>
          <w:b/>
        </w:rPr>
        <w:t>]</w:t>
      </w:r>
      <w:r>
        <w:t>.  Each member shall hold office until his</w:t>
      </w:r>
      <w:r w:rsidR="00E040C7">
        <w:t xml:space="preserve"> successor has been qualified.  </w:t>
      </w:r>
      <w:r>
        <w:t>Any vacancy in the membership of the board shall be filled for the unexpired term in the manner provided for the original appointment. No member of the board may serve more than two successive terms in addition to any unexpired term to which he has been appointed.</w:t>
      </w:r>
    </w:p>
    <w:p w:rsidR="00E040C7" w:rsidRDefault="00F849BB" w:rsidP="00686AEB">
      <w:r>
        <w:t>(</w:t>
      </w:r>
      <w:proofErr w:type="spellStart"/>
      <w:r>
        <w:t>cf</w:t>
      </w:r>
      <w:proofErr w:type="spellEnd"/>
      <w:r>
        <w:t>: P.L.1989, c.153, s.4)</w:t>
      </w:r>
    </w:p>
    <w:p w:rsidR="002C0255" w:rsidRDefault="002C0255" w:rsidP="00686AEB"/>
    <w:p w:rsidR="00EC7880" w:rsidRPr="00EC7880" w:rsidRDefault="00EC7880" w:rsidP="00EC788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7880">
        <w:rPr>
          <w:spacing w:val="0"/>
        </w:rPr>
        <w:tab/>
        <w:t>2.</w:t>
      </w:r>
      <w:r w:rsidRPr="00EC7880">
        <w:rPr>
          <w:spacing w:val="0"/>
        </w:rPr>
        <w:tab/>
        <w:t>Section 7 of P.L.1989, c.153 (C.45:9-41.23) is amended to read as follows:</w:t>
      </w:r>
    </w:p>
    <w:p w:rsidR="00EC7880" w:rsidRPr="00EC7880" w:rsidRDefault="00EC7880" w:rsidP="00EC788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7880">
        <w:rPr>
          <w:spacing w:val="0"/>
        </w:rPr>
        <w:lastRenderedPageBreak/>
        <w:tab/>
        <w:t>7.</w:t>
      </w:r>
      <w:r w:rsidRPr="00EC7880">
        <w:rPr>
          <w:spacing w:val="0"/>
        </w:rPr>
        <w:tab/>
        <w:t>The board shall:</w:t>
      </w:r>
    </w:p>
    <w:p w:rsidR="00EC7880" w:rsidRPr="00EC7880" w:rsidRDefault="00EC7880" w:rsidP="00EC788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7880">
        <w:rPr>
          <w:spacing w:val="0"/>
        </w:rPr>
        <w:tab/>
        <w:t>a.</w:t>
      </w:r>
      <w:r w:rsidRPr="00EC7880">
        <w:rPr>
          <w:spacing w:val="0"/>
        </w:rPr>
        <w:tab/>
        <w:t>Appoint and prescribe the duties of an executive secretary.  The executive secretary shall serve at its pleasure;</w:t>
      </w:r>
    </w:p>
    <w:p w:rsidR="00EC7880" w:rsidRPr="00EC7880" w:rsidRDefault="00EC7880" w:rsidP="00EC788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7880">
        <w:rPr>
          <w:spacing w:val="0"/>
        </w:rPr>
        <w:tab/>
        <w:t>b.</w:t>
      </w:r>
      <w:r w:rsidRPr="00EC7880">
        <w:rPr>
          <w:spacing w:val="0"/>
        </w:rPr>
        <w:tab/>
        <w:t xml:space="preserve">Review the qualifications of applicants for </w:t>
      </w:r>
      <w:r w:rsidRPr="00EC7880">
        <w:rPr>
          <w:spacing w:val="0"/>
          <w:u w:val="single"/>
        </w:rPr>
        <w:t>initial</w:t>
      </w:r>
      <w:r w:rsidRPr="00EC7880">
        <w:rPr>
          <w:spacing w:val="0"/>
        </w:rPr>
        <w:t xml:space="preserve"> licensure</w:t>
      </w:r>
      <w:r w:rsidRPr="00EC7880">
        <w:rPr>
          <w:spacing w:val="0"/>
          <w:u w:val="single"/>
        </w:rPr>
        <w:t>, or licensure renewal, reactivation, or reinstatement. The review of qualifications shall include a review of</w:t>
      </w:r>
      <w:r w:rsidRPr="00EC7880">
        <w:rPr>
          <w:spacing w:val="0"/>
        </w:rPr>
        <w:t xml:space="preserve"> </w:t>
      </w:r>
      <w:r w:rsidRPr="00EC7880">
        <w:rPr>
          <w:rFonts w:ascii="Albertus Extra Bold" w:hAnsi="Albertus Extra Bold"/>
          <w:b/>
          <w:vertAlign w:val="superscript"/>
        </w:rPr>
        <w:t>1</w:t>
      </w:r>
      <w:r w:rsidRPr="00EC7880">
        <w:rPr>
          <w:spacing w:val="0"/>
          <w:u w:val="single"/>
        </w:rPr>
        <w:t>the results from the submission of fingerprints required of each applicant pursuant to section 3 of P.L.2002, c.104 (C.45:1-30) and of</w:t>
      </w:r>
      <w:r w:rsidRPr="00EC7880">
        <w:rPr>
          <w:rFonts w:ascii="Albertus Extra Bold" w:hAnsi="Albertus Extra Bold"/>
          <w:b/>
          <w:vertAlign w:val="superscript"/>
        </w:rPr>
        <w:t>1</w:t>
      </w:r>
      <w:r w:rsidRPr="00EC7880">
        <w:rPr>
          <w:spacing w:val="0"/>
        </w:rPr>
        <w:t xml:space="preserve"> </w:t>
      </w:r>
      <w:r w:rsidRPr="00EC7880">
        <w:rPr>
          <w:spacing w:val="0"/>
          <w:u w:val="single"/>
        </w:rPr>
        <w:t xml:space="preserve">each applicant in the National Practitioner Data Bank to ensure </w:t>
      </w:r>
      <w:r w:rsidRPr="00EC7880">
        <w:rPr>
          <w:rFonts w:ascii="Albertus Extra Bold" w:hAnsi="Albertus Extra Bold"/>
          <w:b/>
          <w:vertAlign w:val="superscript"/>
        </w:rPr>
        <w:t>1</w:t>
      </w:r>
      <w:r w:rsidRPr="00EC7880">
        <w:rPr>
          <w:spacing w:val="0"/>
          <w:u w:val="single"/>
        </w:rPr>
        <w:t>, at a minimum, that</w:t>
      </w:r>
      <w:r w:rsidRPr="00EC7880">
        <w:rPr>
          <w:rFonts w:ascii="Albertus Extra Bold" w:hAnsi="Albertus Extra Bold"/>
          <w:b/>
          <w:vertAlign w:val="superscript"/>
        </w:rPr>
        <w:t>1</w:t>
      </w:r>
      <w:r w:rsidRPr="00EC7880">
        <w:rPr>
          <w:spacing w:val="0"/>
          <w:u w:val="single"/>
        </w:rPr>
        <w:t xml:space="preserve"> no information</w:t>
      </w:r>
      <w:r w:rsidRPr="00EC7880">
        <w:rPr>
          <w:spacing w:val="0"/>
        </w:rPr>
        <w:t xml:space="preserve"> </w:t>
      </w:r>
      <w:r w:rsidRPr="00EC7880">
        <w:rPr>
          <w:rFonts w:ascii="Albertus Extra Bold" w:hAnsi="Albertus Extra Bold"/>
          <w:b/>
          <w:vertAlign w:val="superscript"/>
        </w:rPr>
        <w:t>1</w:t>
      </w:r>
      <w:r w:rsidRPr="00EC7880">
        <w:rPr>
          <w:rFonts w:ascii="Albertus Extra Bold" w:hAnsi="Albertus Extra Bold"/>
          <w:b/>
        </w:rPr>
        <w:t>[</w:t>
      </w:r>
      <w:r w:rsidRPr="00EC7880">
        <w:rPr>
          <w:spacing w:val="0"/>
          <w:u w:val="single"/>
        </w:rPr>
        <w:t>exists on file in the data bank demonstrating</w:t>
      </w:r>
      <w:r w:rsidRPr="00EC7880">
        <w:rPr>
          <w:rFonts w:ascii="Albertus Extra Bold" w:hAnsi="Albertus Extra Bold"/>
          <w:b/>
        </w:rPr>
        <w:t>]</w:t>
      </w:r>
      <w:r w:rsidRPr="00EC7880">
        <w:rPr>
          <w:spacing w:val="0"/>
        </w:rPr>
        <w:t xml:space="preserve"> </w:t>
      </w:r>
      <w:r w:rsidRPr="00EC7880">
        <w:rPr>
          <w:spacing w:val="0"/>
          <w:u w:val="single"/>
        </w:rPr>
        <w:t>demonstrates</w:t>
      </w:r>
      <w:r w:rsidRPr="00EC7880">
        <w:rPr>
          <w:rFonts w:ascii="Albertus Extra Bold" w:hAnsi="Albertus Extra Bold"/>
          <w:b/>
          <w:vertAlign w:val="superscript"/>
        </w:rPr>
        <w:t xml:space="preserve">1 </w:t>
      </w:r>
      <w:r w:rsidRPr="00EC7880">
        <w:rPr>
          <w:spacing w:val="0"/>
          <w:u w:val="single"/>
        </w:rPr>
        <w:t>an applicant has been convicted of sexual assault, criminal sexual contact or lewdness pursuant to N.J.S.2C:14-2</w:t>
      </w:r>
      <w:r w:rsidRPr="00EC7880">
        <w:rPr>
          <w:spacing w:val="0"/>
        </w:rPr>
        <w:t xml:space="preserve"> </w:t>
      </w:r>
      <w:r w:rsidRPr="00EC7880">
        <w:rPr>
          <w:rFonts w:ascii="Albertus Extra Bold" w:hAnsi="Albertus Extra Bold"/>
          <w:b/>
          <w:vertAlign w:val="superscript"/>
        </w:rPr>
        <w:t>1</w:t>
      </w:r>
      <w:r w:rsidRPr="00EC7880">
        <w:rPr>
          <w:rFonts w:ascii="Albertus Extra Bold" w:hAnsi="Albertus Extra Bold"/>
          <w:b/>
        </w:rPr>
        <w:t>[</w:t>
      </w:r>
      <w:r w:rsidRPr="00EC7880">
        <w:rPr>
          <w:spacing w:val="0"/>
          <w:u w:val="single"/>
        </w:rPr>
        <w:t>through 2C:14-4</w:t>
      </w:r>
      <w:r w:rsidRPr="00EC7880">
        <w:rPr>
          <w:rFonts w:ascii="Albertus Extra Bold" w:hAnsi="Albertus Extra Bold"/>
          <w:b/>
        </w:rPr>
        <w:t>]</w:t>
      </w:r>
      <w:r w:rsidRPr="00EC7880">
        <w:rPr>
          <w:spacing w:val="0"/>
          <w:u w:val="single"/>
        </w:rPr>
        <w:t>, N.J.S.2C:14-3, and N.J.S.2C:14-4</w:t>
      </w:r>
      <w:r w:rsidRPr="00EC7880">
        <w:rPr>
          <w:rFonts w:ascii="Albertus Extra Bold" w:hAnsi="Albertus Extra Bold"/>
          <w:b/>
          <w:vertAlign w:val="superscript"/>
        </w:rPr>
        <w:t>1</w:t>
      </w:r>
      <w:r w:rsidRPr="00EC7880">
        <w:rPr>
          <w:spacing w:val="0"/>
        </w:rPr>
        <w:t xml:space="preserve"> </w:t>
      </w:r>
      <w:r w:rsidRPr="00EC7880">
        <w:rPr>
          <w:spacing w:val="0"/>
          <w:u w:val="single"/>
        </w:rPr>
        <w:t>that is of the first, second, third or fourth degree, endangering the welfare of a child pursuant to paragraph (1) of subsection a. of N.J.S.2C:24-4,</w:t>
      </w:r>
      <w:r w:rsidRPr="00EC7880">
        <w:rPr>
          <w:spacing w:val="0"/>
        </w:rPr>
        <w:t xml:space="preserve"> </w:t>
      </w:r>
      <w:r w:rsidRPr="00EC7880">
        <w:rPr>
          <w:rFonts w:ascii="Albertus Extra Bold" w:hAnsi="Albertus Extra Bold"/>
          <w:b/>
          <w:vertAlign w:val="superscript"/>
        </w:rPr>
        <w:t>1</w:t>
      </w:r>
      <w:r w:rsidRPr="00EC7880">
        <w:rPr>
          <w:rFonts w:ascii="Albertus Extra Bold" w:hAnsi="Albertus Extra Bold"/>
          <w:b/>
        </w:rPr>
        <w:t>[</w:t>
      </w:r>
      <w:r w:rsidRPr="00EC7880">
        <w:rPr>
          <w:spacing w:val="0"/>
          <w:u w:val="single"/>
        </w:rPr>
        <w:t>or an</w:t>
      </w:r>
      <w:r w:rsidRPr="00EC7880">
        <w:rPr>
          <w:rFonts w:ascii="Albertus Extra Bold" w:hAnsi="Albertus Extra Bold"/>
          <w:b/>
        </w:rPr>
        <w:t xml:space="preserve">] </w:t>
      </w:r>
      <w:r w:rsidRPr="00EC7880">
        <w:rPr>
          <w:spacing w:val="0"/>
          <w:u w:val="single"/>
        </w:rPr>
        <w:t>attempting to lure or entice a child pursuant to section 1 of P.L.1993, c.291 (C.2C:13-6),</w:t>
      </w:r>
      <w:r w:rsidRPr="00EC7880">
        <w:rPr>
          <w:rFonts w:ascii="Albertus Extra Bold" w:hAnsi="Albertus Extra Bold"/>
          <w:b/>
          <w:vertAlign w:val="superscript"/>
        </w:rPr>
        <w:t>1</w:t>
      </w:r>
      <w:r w:rsidRPr="00EC7880">
        <w:rPr>
          <w:spacing w:val="0"/>
        </w:rPr>
        <w:t xml:space="preserve"> </w:t>
      </w:r>
      <w:r w:rsidRPr="00EC7880">
        <w:rPr>
          <w:spacing w:val="0"/>
          <w:u w:val="single"/>
        </w:rPr>
        <w:t>or equivalent</w:t>
      </w:r>
      <w:r w:rsidRPr="00EC7880">
        <w:rPr>
          <w:spacing w:val="0"/>
        </w:rPr>
        <w:t xml:space="preserve"> </w:t>
      </w:r>
      <w:r w:rsidRPr="00EC7880">
        <w:rPr>
          <w:rFonts w:ascii="Albertus Extra Bold" w:hAnsi="Albertus Extra Bold"/>
          <w:b/>
          <w:vertAlign w:val="superscript"/>
        </w:rPr>
        <w:t>1</w:t>
      </w:r>
      <w:r w:rsidRPr="00EC7880">
        <w:rPr>
          <w:rFonts w:ascii="Albertus Extra Bold" w:hAnsi="Albertus Extra Bold"/>
          <w:b/>
        </w:rPr>
        <w:t>[</w:t>
      </w:r>
      <w:r w:rsidRPr="00EC7880">
        <w:rPr>
          <w:spacing w:val="0"/>
          <w:u w:val="single"/>
        </w:rPr>
        <w:t>offense</w:t>
      </w:r>
      <w:r w:rsidRPr="00EC7880">
        <w:rPr>
          <w:rFonts w:ascii="Albertus Extra Bold" w:hAnsi="Albertus Extra Bold"/>
          <w:b/>
        </w:rPr>
        <w:t>]</w:t>
      </w:r>
      <w:r w:rsidRPr="00EC7880">
        <w:rPr>
          <w:spacing w:val="0"/>
        </w:rPr>
        <w:t xml:space="preserve"> </w:t>
      </w:r>
      <w:r w:rsidRPr="00EC7880">
        <w:rPr>
          <w:spacing w:val="0"/>
          <w:u w:val="single"/>
        </w:rPr>
        <w:t>offenses</w:t>
      </w:r>
      <w:r w:rsidRPr="00EC7880">
        <w:rPr>
          <w:rFonts w:ascii="Albertus Extra Bold" w:hAnsi="Albertus Extra Bold"/>
          <w:b/>
          <w:vertAlign w:val="superscript"/>
        </w:rPr>
        <w:t>1</w:t>
      </w:r>
      <w:r w:rsidRPr="00EC7880">
        <w:rPr>
          <w:spacing w:val="0"/>
        </w:rPr>
        <w:t xml:space="preserve"> </w:t>
      </w:r>
      <w:r w:rsidRPr="00EC7880">
        <w:rPr>
          <w:spacing w:val="0"/>
          <w:u w:val="single"/>
        </w:rPr>
        <w:t>in another jurisdiction</w:t>
      </w:r>
      <w:r w:rsidRPr="00EC7880">
        <w:rPr>
          <w:spacing w:val="0"/>
        </w:rPr>
        <w:t>;</w:t>
      </w:r>
    </w:p>
    <w:p w:rsidR="00EC7880" w:rsidRPr="00EC7880" w:rsidRDefault="00EC7880" w:rsidP="00EC788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7880">
        <w:rPr>
          <w:spacing w:val="0"/>
        </w:rPr>
        <w:tab/>
        <w:t>c.</w:t>
      </w:r>
      <w:r w:rsidRPr="00EC7880">
        <w:rPr>
          <w:spacing w:val="0"/>
        </w:rPr>
        <w:tab/>
        <w:t>Insure the proper conduct and standards of examinations;</w:t>
      </w:r>
    </w:p>
    <w:p w:rsidR="00EC7880" w:rsidRPr="00EC7880" w:rsidRDefault="00EC7880" w:rsidP="00EC788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7880">
        <w:rPr>
          <w:spacing w:val="0"/>
        </w:rPr>
        <w:tab/>
        <w:t>d.</w:t>
      </w:r>
      <w:r w:rsidRPr="00EC7880">
        <w:rPr>
          <w:spacing w:val="0"/>
        </w:rPr>
        <w:tab/>
        <w:t xml:space="preserve">Issue </w:t>
      </w:r>
      <w:r w:rsidRPr="00EC7880">
        <w:rPr>
          <w:rFonts w:ascii="Albertus Extra Bold" w:hAnsi="Albertus Extra Bold"/>
          <w:b/>
          <w:spacing w:val="0"/>
        </w:rPr>
        <w:t>[</w:t>
      </w:r>
      <w:r w:rsidRPr="00EC7880">
        <w:rPr>
          <w:spacing w:val="0"/>
        </w:rPr>
        <w:t>and</w:t>
      </w:r>
      <w:r w:rsidRPr="00EC7880">
        <w:rPr>
          <w:rFonts w:ascii="Albertus Extra Bold" w:hAnsi="Albertus Extra Bold"/>
          <w:b/>
          <w:spacing w:val="0"/>
        </w:rPr>
        <w:t>]</w:t>
      </w:r>
      <w:r w:rsidRPr="00EC7880">
        <w:rPr>
          <w:spacing w:val="0"/>
          <w:u w:val="single"/>
        </w:rPr>
        <w:t>,</w:t>
      </w:r>
      <w:r w:rsidRPr="00EC7880">
        <w:rPr>
          <w:spacing w:val="0"/>
        </w:rPr>
        <w:t xml:space="preserve"> renew</w:t>
      </w:r>
      <w:r w:rsidRPr="00EC7880">
        <w:rPr>
          <w:spacing w:val="0"/>
          <w:u w:val="single"/>
        </w:rPr>
        <w:t>, reactivate or reinstate</w:t>
      </w:r>
      <w:r w:rsidRPr="00EC7880">
        <w:rPr>
          <w:spacing w:val="0"/>
        </w:rPr>
        <w:t xml:space="preserve"> licenses for chiropractors pursuant to this act, R.S.45:9-14.5, R.S.45:9-14.6 and R.S.45:9-14.10, P.L.1953, c.233 (C.45:9-41.5 et al.), and chiropractic assistants pursuant to sections 5 through 8 of P.L.2015, c.283 (C.45:9-41.33 et seq.);</w:t>
      </w:r>
    </w:p>
    <w:p w:rsidR="00EC7880" w:rsidRPr="00EC7880" w:rsidRDefault="00EC7880" w:rsidP="00EC788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7880">
        <w:rPr>
          <w:spacing w:val="0"/>
        </w:rPr>
        <w:tab/>
        <w:t>e.</w:t>
      </w:r>
      <w:r w:rsidRPr="00EC7880">
        <w:rPr>
          <w:spacing w:val="0"/>
        </w:rPr>
        <w:tab/>
        <w:t>Refuse to admit a person to an examination, or refuse to issue a license, or suspend, revoke or fail to renew</w:t>
      </w:r>
      <w:r w:rsidRPr="00EC7880">
        <w:rPr>
          <w:spacing w:val="0"/>
          <w:u w:val="single"/>
        </w:rPr>
        <w:t>, reactivate or reinstate</w:t>
      </w:r>
      <w:r w:rsidRPr="00EC7880">
        <w:rPr>
          <w:spacing w:val="0"/>
        </w:rPr>
        <w:t xml:space="preserve"> the license of a chiropractor or chiropractic assistant pursuant to the provisions of P.L.1978, c.73 (C.45:1-14 et seq.) </w:t>
      </w:r>
      <w:r w:rsidRPr="00EC7880">
        <w:rPr>
          <w:spacing w:val="0"/>
          <w:u w:val="single"/>
        </w:rPr>
        <w:t>or if an applicant, chiropractor, or chiropractic assistant is found to have been convicted of sexual assault, criminal sexual contact or lewdness pursuant to N.J.S.2C:14-2</w:t>
      </w:r>
      <w:r w:rsidRPr="00EC7880">
        <w:rPr>
          <w:spacing w:val="0"/>
        </w:rPr>
        <w:t xml:space="preserve"> </w:t>
      </w:r>
      <w:r w:rsidRPr="00EC7880">
        <w:rPr>
          <w:rFonts w:ascii="Albertus Extra Bold" w:hAnsi="Albertus Extra Bold"/>
          <w:b/>
          <w:vertAlign w:val="superscript"/>
        </w:rPr>
        <w:t>1</w:t>
      </w:r>
      <w:r w:rsidRPr="00EC7880">
        <w:rPr>
          <w:rFonts w:ascii="Albertus Extra Bold" w:hAnsi="Albertus Extra Bold"/>
          <w:b/>
        </w:rPr>
        <w:t>[</w:t>
      </w:r>
      <w:r w:rsidRPr="00EC7880">
        <w:rPr>
          <w:spacing w:val="0"/>
          <w:u w:val="single"/>
        </w:rPr>
        <w:t>through</w:t>
      </w:r>
      <w:r w:rsidRPr="00EC7880">
        <w:rPr>
          <w:rFonts w:ascii="Albertus Extra Bold" w:hAnsi="Albertus Extra Bold"/>
          <w:b/>
          <w:u w:val="single"/>
        </w:rPr>
        <w:t xml:space="preserve"> </w:t>
      </w:r>
      <w:r w:rsidRPr="00EC7880">
        <w:rPr>
          <w:spacing w:val="0"/>
          <w:u w:val="single"/>
        </w:rPr>
        <w:t>2C:14-4</w:t>
      </w:r>
      <w:r w:rsidRPr="00EC7880">
        <w:rPr>
          <w:rFonts w:ascii="Albertus Extra Bold" w:hAnsi="Albertus Extra Bold"/>
          <w:b/>
        </w:rPr>
        <w:t>]</w:t>
      </w:r>
      <w:r w:rsidRPr="00EC7880">
        <w:rPr>
          <w:spacing w:val="0"/>
          <w:u w:val="single"/>
        </w:rPr>
        <w:t>, N.J.S.2C:14-3, and N.J.S.2C:14-4</w:t>
      </w:r>
      <w:r w:rsidRPr="00EC7880">
        <w:rPr>
          <w:rFonts w:ascii="Albertus Extra Bold" w:hAnsi="Albertus Extra Bold"/>
          <w:b/>
          <w:vertAlign w:val="superscript"/>
        </w:rPr>
        <w:t>1</w:t>
      </w:r>
      <w:r w:rsidRPr="00EC7880">
        <w:rPr>
          <w:spacing w:val="0"/>
          <w:u w:val="single"/>
        </w:rPr>
        <w:t xml:space="preserve"> that is of the first, second, third or fourth degree, endangering the welfare of a child pursuant to paragraph (1) of subsection a. of N.J.S.2C:24-4, </w:t>
      </w:r>
      <w:r w:rsidRPr="00EC7880">
        <w:rPr>
          <w:rFonts w:ascii="Albertus Extra Bold" w:hAnsi="Albertus Extra Bold"/>
          <w:b/>
          <w:vertAlign w:val="superscript"/>
        </w:rPr>
        <w:t>1</w:t>
      </w:r>
      <w:r w:rsidRPr="00EC7880">
        <w:rPr>
          <w:rFonts w:ascii="Albertus Extra Bold" w:hAnsi="Albertus Extra Bold"/>
          <w:b/>
        </w:rPr>
        <w:t>[</w:t>
      </w:r>
      <w:r w:rsidRPr="00EC7880">
        <w:rPr>
          <w:spacing w:val="0"/>
          <w:u w:val="single"/>
        </w:rPr>
        <w:t>or an</w:t>
      </w:r>
      <w:r w:rsidRPr="00EC7880">
        <w:rPr>
          <w:rFonts w:ascii="Albertus Extra Bold" w:hAnsi="Albertus Extra Bold"/>
          <w:b/>
        </w:rPr>
        <w:t xml:space="preserve">] </w:t>
      </w:r>
      <w:r w:rsidRPr="00EC7880">
        <w:rPr>
          <w:spacing w:val="0"/>
          <w:u w:val="single"/>
        </w:rPr>
        <w:t>attempting to lure or entice a child pursuant to section 1 of P.L.1993, c.291 (C.2C:13-6),</w:t>
      </w:r>
      <w:r w:rsidRPr="00EC7880">
        <w:rPr>
          <w:rFonts w:ascii="Albertus Extra Bold" w:hAnsi="Albertus Extra Bold"/>
          <w:b/>
          <w:vertAlign w:val="superscript"/>
        </w:rPr>
        <w:t>1</w:t>
      </w:r>
      <w:r w:rsidRPr="00EC7880">
        <w:rPr>
          <w:spacing w:val="0"/>
        </w:rPr>
        <w:t xml:space="preserve"> or </w:t>
      </w:r>
      <w:r w:rsidRPr="00EC7880">
        <w:rPr>
          <w:spacing w:val="0"/>
          <w:u w:val="single"/>
        </w:rPr>
        <w:t>equivalent</w:t>
      </w:r>
      <w:r w:rsidRPr="00EC7880">
        <w:rPr>
          <w:spacing w:val="0"/>
        </w:rPr>
        <w:t xml:space="preserve"> </w:t>
      </w:r>
      <w:r w:rsidRPr="00EC7880">
        <w:rPr>
          <w:rFonts w:ascii="Albertus Extra Bold" w:hAnsi="Albertus Extra Bold"/>
          <w:b/>
          <w:vertAlign w:val="superscript"/>
        </w:rPr>
        <w:t>1</w:t>
      </w:r>
      <w:r w:rsidRPr="00EC7880">
        <w:rPr>
          <w:rFonts w:ascii="Albertus Extra Bold" w:hAnsi="Albertus Extra Bold"/>
          <w:b/>
        </w:rPr>
        <w:t>[</w:t>
      </w:r>
      <w:r w:rsidRPr="00EC7880">
        <w:rPr>
          <w:spacing w:val="0"/>
          <w:u w:val="single"/>
        </w:rPr>
        <w:t>offense</w:t>
      </w:r>
      <w:r w:rsidRPr="00EC7880">
        <w:rPr>
          <w:rFonts w:ascii="Albertus Extra Bold" w:hAnsi="Albertus Extra Bold"/>
          <w:b/>
        </w:rPr>
        <w:t>]</w:t>
      </w:r>
      <w:r w:rsidRPr="00EC7880">
        <w:rPr>
          <w:spacing w:val="0"/>
          <w:u w:val="single"/>
        </w:rPr>
        <w:t xml:space="preserve"> offenses</w:t>
      </w:r>
      <w:r w:rsidRPr="00EC7880">
        <w:rPr>
          <w:rFonts w:ascii="Albertus Extra Bold" w:hAnsi="Albertus Extra Bold"/>
          <w:b/>
          <w:vertAlign w:val="superscript"/>
        </w:rPr>
        <w:t>1</w:t>
      </w:r>
      <w:r w:rsidRPr="00EC7880">
        <w:rPr>
          <w:spacing w:val="0"/>
        </w:rPr>
        <w:t xml:space="preserve"> </w:t>
      </w:r>
      <w:r w:rsidRPr="00EC7880">
        <w:rPr>
          <w:spacing w:val="0"/>
          <w:u w:val="single"/>
        </w:rPr>
        <w:t>in another jurisdiction through utilization of the continuous query function in the National Practitioner Data Bank or</w:t>
      </w:r>
      <w:r w:rsidRPr="00EC7880">
        <w:rPr>
          <w:spacing w:val="0"/>
        </w:rPr>
        <w:t xml:space="preserve"> </w:t>
      </w:r>
      <w:r w:rsidRPr="00EC7880">
        <w:rPr>
          <w:rFonts w:ascii="Albertus Extra Bold" w:hAnsi="Albertus Extra Bold"/>
          <w:b/>
          <w:vertAlign w:val="superscript"/>
        </w:rPr>
        <w:t>1</w:t>
      </w:r>
      <w:r w:rsidRPr="00EC7880">
        <w:rPr>
          <w:spacing w:val="0"/>
          <w:u w:val="single"/>
        </w:rPr>
        <w:t>review of the results from the submission of fingerprints required of the applicant pursuant to section 3 of P.L.2002, c.104 (C.45:1-30),</w:t>
      </w:r>
      <w:r w:rsidRPr="00EC7880">
        <w:rPr>
          <w:rFonts w:ascii="Albertus Extra Bold" w:hAnsi="Albertus Extra Bold"/>
          <w:b/>
          <w:vertAlign w:val="superscript"/>
        </w:rPr>
        <w:t xml:space="preserve">1 </w:t>
      </w:r>
      <w:r w:rsidRPr="00EC7880">
        <w:t>or any</w:t>
      </w:r>
      <w:r w:rsidRPr="00EC7880">
        <w:rPr>
          <w:spacing w:val="0"/>
        </w:rPr>
        <w:t xml:space="preserve"> other means;</w:t>
      </w:r>
    </w:p>
    <w:p w:rsidR="00EC7880" w:rsidRPr="00EC7880" w:rsidRDefault="00EC7880" w:rsidP="00EC788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7880">
        <w:rPr>
          <w:spacing w:val="0"/>
        </w:rPr>
        <w:tab/>
        <w:t>f.</w:t>
      </w:r>
      <w:r w:rsidRPr="00EC7880">
        <w:rPr>
          <w:spacing w:val="0"/>
        </w:rPr>
        <w:tab/>
        <w:t>Maintain a record of chiropractors and chiropractic assistants licensed in this State, their places of business, places of residence and the date and number of their licenses;</w:t>
      </w:r>
    </w:p>
    <w:p w:rsidR="00EC7880" w:rsidRPr="00EC7880" w:rsidRDefault="00EC7880" w:rsidP="00EC788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7880">
        <w:rPr>
          <w:spacing w:val="0"/>
        </w:rPr>
        <w:tab/>
        <w:t>g.</w:t>
      </w:r>
      <w:r w:rsidRPr="00EC7880">
        <w:rPr>
          <w:spacing w:val="0"/>
        </w:rPr>
        <w:tab/>
        <w:t>Prescribe or change the charges for examinations, licensures, renewals and other services it performs pursuant to P.L.1974, c.46 (C.45:1-3.1 et seq.) and sections 5 through 8 of P.L.2015, c.283 (C.45:9-41.33 et seq.);</w:t>
      </w:r>
    </w:p>
    <w:p w:rsidR="00EC7880" w:rsidRPr="00EC7880" w:rsidRDefault="00EC7880" w:rsidP="00EC788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7880">
        <w:rPr>
          <w:spacing w:val="0"/>
        </w:rPr>
        <w:tab/>
        <w:t>h.</w:t>
      </w:r>
      <w:r w:rsidRPr="00EC7880">
        <w:rPr>
          <w:spacing w:val="0"/>
        </w:rPr>
        <w:tab/>
        <w:t xml:space="preserve">Establish standards pursuant to which a chiropractor shall maintain medical malpractice liability insurance coverage, at appropriate amounts, as set forth in regulations; </w:t>
      </w:r>
      <w:r w:rsidRPr="00EC7880">
        <w:rPr>
          <w:spacing w:val="0"/>
          <w:u w:val="single"/>
        </w:rPr>
        <w:t>and</w:t>
      </w:r>
    </w:p>
    <w:p w:rsidR="00EC7880" w:rsidRPr="00EC7880" w:rsidRDefault="00EC7880" w:rsidP="00EC788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7880">
        <w:rPr>
          <w:spacing w:val="0"/>
        </w:rPr>
        <w:tab/>
        <w:t>i.</w:t>
      </w:r>
      <w:r w:rsidRPr="00EC7880">
        <w:rPr>
          <w:spacing w:val="0"/>
        </w:rPr>
        <w:tab/>
        <w:t>Adopt and promulgate rules and regulations pursuant to the "Administrative Procedure Act," P.L.1968, c.410 (C.52:14B-1 et seq.) necessary to effectuate the purposes of this act, R.S.45:9-14.5, R.S.45:9-14.6 and R.S.45:9-14.10, and sections 5 through 8 of P.L.2015, c.283 (C.45:9-41.33 et seq.), and P.L.1953, c.233 (C.45:9-41.5 et al.).</w:t>
      </w:r>
    </w:p>
    <w:p w:rsidR="00EC7880" w:rsidRPr="00EC7880" w:rsidRDefault="00EC7880" w:rsidP="00EC788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7880">
        <w:rPr>
          <w:spacing w:val="0"/>
        </w:rPr>
        <w:tab/>
      </w:r>
      <w:r w:rsidRPr="00EC7880">
        <w:rPr>
          <w:rFonts w:ascii="Albertus Extra Bold" w:hAnsi="Albertus Extra Bold"/>
          <w:b/>
          <w:vertAlign w:val="superscript"/>
        </w:rPr>
        <w:t>1</w:t>
      </w:r>
      <w:r w:rsidRPr="00EC7880">
        <w:rPr>
          <w:spacing w:val="0"/>
          <w:u w:val="single"/>
        </w:rPr>
        <w:t>j.</w:t>
      </w:r>
      <w:r w:rsidRPr="00EC7880">
        <w:rPr>
          <w:spacing w:val="0"/>
          <w:u w:val="single"/>
        </w:rPr>
        <w:tab/>
        <w:t>Nothing in this section shall preclude the board from considering criminal convictions for offenses other than those offenses included in subsections a. and b. of this section, pursuant to section 8 of P.L.1978, c.73 (C.45:1-21), or from considering other information provided by the National Practitioner Data Bank or any other source when reviewing an applicant’s qualifications for licensure as authorized pursuant to this section.</w:t>
      </w:r>
      <w:r w:rsidRPr="00EC7880">
        <w:rPr>
          <w:rFonts w:ascii="Albertus Extra Bold" w:hAnsi="Albertus Extra Bold"/>
          <w:b/>
          <w:vertAlign w:val="superscript"/>
        </w:rPr>
        <w:t>1</w:t>
      </w:r>
    </w:p>
    <w:p w:rsidR="00723881" w:rsidRPr="00EC7880" w:rsidRDefault="00EC7880" w:rsidP="00EC788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7880">
        <w:rPr>
          <w:spacing w:val="0"/>
        </w:rPr>
        <w:t>(</w:t>
      </w:r>
      <w:proofErr w:type="spellStart"/>
      <w:r w:rsidRPr="00EC7880">
        <w:rPr>
          <w:spacing w:val="0"/>
        </w:rPr>
        <w:t>cf</w:t>
      </w:r>
      <w:proofErr w:type="spellEnd"/>
      <w:r w:rsidRPr="00EC7880">
        <w:rPr>
          <w:spacing w:val="0"/>
        </w:rPr>
        <w:t>: P.L.2015, c.283, s.1)</w:t>
      </w:r>
    </w:p>
    <w:p w:rsidR="00723881" w:rsidRDefault="00723881" w:rsidP="00686AEB"/>
    <w:p w:rsidR="00F849BB" w:rsidRDefault="00723881" w:rsidP="00686AEB">
      <w:r>
        <w:tab/>
      </w:r>
      <w:r w:rsidR="00EC7880">
        <w:rPr>
          <w:rFonts w:ascii="Albertus Extra Bold" w:hAnsi="Albertus Extra Bold"/>
          <w:b/>
          <w:vertAlign w:val="superscript"/>
        </w:rPr>
        <w:t>1</w:t>
      </w:r>
      <w:r w:rsidR="00EC7880" w:rsidRPr="00EC7880">
        <w:rPr>
          <w:rFonts w:ascii="Albertus Extra Bold" w:hAnsi="Albertus Extra Bold"/>
          <w:b/>
        </w:rPr>
        <w:t>[</w:t>
      </w:r>
      <w:r w:rsidR="00EC7880">
        <w:t xml:space="preserve">3.  (New section)  </w:t>
      </w:r>
      <w:r w:rsidR="00F9585F">
        <w:t>Notwithstanding the provisions of any law, rule, or regulation to the contrary, the term</w:t>
      </w:r>
      <w:r w:rsidR="00F849BB">
        <w:t xml:space="preserve"> of</w:t>
      </w:r>
      <w:r w:rsidR="00F9585F">
        <w:t xml:space="preserve"> each</w:t>
      </w:r>
      <w:r w:rsidR="00F849BB">
        <w:t xml:space="preserve"> current board </w:t>
      </w:r>
      <w:r w:rsidR="00F9585F">
        <w:t>member</w:t>
      </w:r>
      <w:r w:rsidR="00F849BB">
        <w:t xml:space="preserve"> shall</w:t>
      </w:r>
      <w:r w:rsidR="00F9585F">
        <w:t xml:space="preserve"> </w:t>
      </w:r>
      <w:r w:rsidR="00C21071">
        <w:t>expire on the effective date of this act,</w:t>
      </w:r>
      <w:r w:rsidR="00F849BB">
        <w:t xml:space="preserve"> and the Governor s</w:t>
      </w:r>
      <w:r w:rsidR="00F9585F">
        <w:t>hall appoint</w:t>
      </w:r>
      <w:r w:rsidR="00C21071">
        <w:t>, with the advice and consent of the Senate,</w:t>
      </w:r>
      <w:r w:rsidR="00F9585F">
        <w:t xml:space="preserve"> new members to serve on the board pursuant to P.L.1989, c.153 (C.45:9-41.20 et seq.)</w:t>
      </w:r>
      <w:r w:rsidR="00716B20">
        <w:t>.</w:t>
      </w:r>
      <w:r w:rsidR="009F1925">
        <w:t xml:space="preserve"> </w:t>
      </w:r>
      <w:r w:rsidR="002F18BF">
        <w:t>The members appointed by the Governor pursuant to this section shall serve for a term of three years except that, of the first members appointed, four</w:t>
      </w:r>
      <w:r w:rsidR="009F1925" w:rsidRPr="00736922">
        <w:t xml:space="preserve"> members shall serve</w:t>
      </w:r>
      <w:r w:rsidR="002F18BF">
        <w:t xml:space="preserve"> for terms of three years, four</w:t>
      </w:r>
      <w:r w:rsidR="009F1925" w:rsidRPr="00736922">
        <w:t xml:space="preserve"> shall serv</w:t>
      </w:r>
      <w:r w:rsidR="002F18BF">
        <w:t>e for terms of two years and four</w:t>
      </w:r>
      <w:r w:rsidR="009F1925" w:rsidRPr="00736922">
        <w:t xml:space="preserve"> shall serve for a term of one year.</w:t>
      </w:r>
      <w:r w:rsidR="00EC7880" w:rsidRPr="00EC7880">
        <w:rPr>
          <w:rFonts w:ascii="Albertus Extra Bold" w:hAnsi="Albertus Extra Bold"/>
          <w:b/>
        </w:rPr>
        <w:t>]</w:t>
      </w:r>
      <w:r w:rsidR="00EC7880">
        <w:rPr>
          <w:rFonts w:ascii="Albertus Extra Bold" w:hAnsi="Albertus Extra Bold"/>
          <w:b/>
          <w:vertAlign w:val="superscript"/>
        </w:rPr>
        <w:t>1</w:t>
      </w:r>
    </w:p>
    <w:p w:rsidR="00F849BB" w:rsidRDefault="00F849BB" w:rsidP="00686AEB"/>
    <w:p w:rsidR="00EC7880" w:rsidRDefault="00EC7880" w:rsidP="00EC7880">
      <w:pPr>
        <w:rPr>
          <w:u w:val="single"/>
        </w:rPr>
      </w:pPr>
      <w:r>
        <w:tab/>
      </w:r>
      <w:r>
        <w:rPr>
          <w:rFonts w:ascii="Albertus Extra Bold" w:hAnsi="Albertus Extra Bold"/>
          <w:b/>
          <w:vertAlign w:val="superscript"/>
        </w:rPr>
        <w:t>1</w:t>
      </w:r>
      <w:r w:rsidRPr="00E26BEA">
        <w:rPr>
          <w:u w:val="single"/>
        </w:rPr>
        <w:t>3.</w:t>
      </w:r>
      <w:r w:rsidRPr="00E26BEA">
        <w:rPr>
          <w:u w:val="single"/>
        </w:rPr>
        <w:tab/>
        <w:t xml:space="preserve">(New section) </w:t>
      </w:r>
      <w:r>
        <w:rPr>
          <w:u w:val="single"/>
        </w:rPr>
        <w:t xml:space="preserve">a. </w:t>
      </w:r>
      <w:r w:rsidRPr="00E26BEA">
        <w:rPr>
          <w:u w:val="single"/>
        </w:rPr>
        <w:t>Any</w:t>
      </w:r>
      <w:r w:rsidRPr="00100A12">
        <w:rPr>
          <w:u w:val="single"/>
        </w:rPr>
        <w:t xml:space="preserve"> entity designated in section 2 of P</w:t>
      </w:r>
      <w:r>
        <w:rPr>
          <w:u w:val="single"/>
        </w:rPr>
        <w:t>.L.1978, c.73 (C.45:1-15), or</w:t>
      </w:r>
      <w:r w:rsidRPr="00100A12">
        <w:rPr>
          <w:u w:val="single"/>
        </w:rPr>
        <w:t xml:space="preserve"> any principal department of the Executive Branch of State government or any entity within any department or any other entity hereafter created to </w:t>
      </w:r>
      <w:r>
        <w:rPr>
          <w:u w:val="single"/>
        </w:rPr>
        <w:t xml:space="preserve">license or otherwise regulate a health care </w:t>
      </w:r>
      <w:r w:rsidRPr="00100A12">
        <w:rPr>
          <w:u w:val="single"/>
        </w:rPr>
        <w:t>profession or occupation</w:t>
      </w:r>
      <w:r>
        <w:rPr>
          <w:u w:val="single"/>
        </w:rPr>
        <w:t xml:space="preserve"> shall not issue an initial license, certification or registration, or renew, reinstate or reactivate a license, certification or registration unless the entity has first determined that no criminal history record or record with the National Practitioner Data Bank exists demonstrating that a</w:t>
      </w:r>
      <w:r w:rsidRPr="000208C3">
        <w:rPr>
          <w:u w:val="single"/>
        </w:rPr>
        <w:t xml:space="preserve">n applicant for </w:t>
      </w:r>
      <w:r>
        <w:rPr>
          <w:u w:val="single"/>
        </w:rPr>
        <w:t>a</w:t>
      </w:r>
      <w:r w:rsidRPr="00100A12">
        <w:rPr>
          <w:u w:val="single"/>
        </w:rPr>
        <w:t xml:space="preserve"> license, certification, or registration </w:t>
      </w:r>
      <w:r>
        <w:rPr>
          <w:u w:val="single"/>
        </w:rPr>
        <w:t>in a health care profession or occupation has</w:t>
      </w:r>
      <w:r w:rsidRPr="00195FB5">
        <w:rPr>
          <w:u w:val="single"/>
        </w:rPr>
        <w:t xml:space="preserve"> been convicted of sexual assault, criminal sexual contact or lew</w:t>
      </w:r>
      <w:r>
        <w:rPr>
          <w:u w:val="single"/>
        </w:rPr>
        <w:t>dness pursuant to N.J.S.2C:14-2, N.J.S.2C:14-3, and N.J.S.</w:t>
      </w:r>
      <w:r w:rsidRPr="00195FB5">
        <w:rPr>
          <w:u w:val="single"/>
        </w:rPr>
        <w:t>2C:14-4 that is of the first, second, third or fourth degree, endangering the welfare of a child pursuant to paragraph (1) of subsection a.</w:t>
      </w:r>
      <w:r>
        <w:rPr>
          <w:u w:val="single"/>
        </w:rPr>
        <w:t xml:space="preserve"> of</w:t>
      </w:r>
      <w:r w:rsidRPr="00195FB5">
        <w:rPr>
          <w:u w:val="single"/>
        </w:rPr>
        <w:t xml:space="preserve"> N.J.S.2C:24-4, </w:t>
      </w:r>
      <w:r w:rsidRPr="00F33DFA">
        <w:rPr>
          <w:u w:val="single"/>
        </w:rPr>
        <w:t>attempting to lure or entice a child pursuant to</w:t>
      </w:r>
      <w:r>
        <w:rPr>
          <w:u w:val="single"/>
        </w:rPr>
        <w:t xml:space="preserve"> section 1 of P.L.1993, c.291</w:t>
      </w:r>
      <w:r w:rsidRPr="00F33DFA">
        <w:rPr>
          <w:u w:val="single"/>
        </w:rPr>
        <w:t xml:space="preserve"> </w:t>
      </w:r>
      <w:r>
        <w:rPr>
          <w:u w:val="single"/>
        </w:rPr>
        <w:t>(C.</w:t>
      </w:r>
      <w:r w:rsidRPr="00F33DFA">
        <w:rPr>
          <w:u w:val="single"/>
        </w:rPr>
        <w:t>2C:13</w:t>
      </w:r>
      <w:r>
        <w:rPr>
          <w:u w:val="single"/>
        </w:rPr>
        <w:t>-</w:t>
      </w:r>
      <w:r w:rsidRPr="00F33DFA">
        <w:rPr>
          <w:u w:val="single"/>
        </w:rPr>
        <w:t>6</w:t>
      </w:r>
      <w:r>
        <w:rPr>
          <w:u w:val="single"/>
        </w:rPr>
        <w:t>)</w:t>
      </w:r>
      <w:r w:rsidRPr="00F33DFA">
        <w:rPr>
          <w:u w:val="single"/>
        </w:rPr>
        <w:t xml:space="preserve">, </w:t>
      </w:r>
      <w:r>
        <w:rPr>
          <w:u w:val="single"/>
        </w:rPr>
        <w:t xml:space="preserve">or </w:t>
      </w:r>
      <w:r w:rsidRPr="00F33DFA">
        <w:rPr>
          <w:u w:val="single"/>
        </w:rPr>
        <w:t>equivalent offenses in another jurisdiction</w:t>
      </w:r>
      <w:r>
        <w:rPr>
          <w:u w:val="single"/>
        </w:rPr>
        <w:t>.</w:t>
      </w:r>
    </w:p>
    <w:p w:rsidR="00EC7880" w:rsidRDefault="00EC7880" w:rsidP="00EC7880">
      <w:pPr>
        <w:rPr>
          <w:rFonts w:ascii="Albertus Extra Bold" w:hAnsi="Albertus Extra Bold"/>
          <w:b/>
          <w:vertAlign w:val="superscript"/>
        </w:rPr>
      </w:pPr>
      <w:r w:rsidRPr="006802DB">
        <w:tab/>
      </w:r>
      <w:r>
        <w:rPr>
          <w:u w:val="single"/>
        </w:rPr>
        <w:t>b.</w:t>
      </w:r>
      <w:r>
        <w:rPr>
          <w:u w:val="single"/>
        </w:rPr>
        <w:tab/>
      </w:r>
      <w:r w:rsidRPr="00E21CCB">
        <w:rPr>
          <w:u w:val="single"/>
        </w:rPr>
        <w:t xml:space="preserve">Nothing in this section shall preclude </w:t>
      </w:r>
      <w:r>
        <w:rPr>
          <w:u w:val="single"/>
        </w:rPr>
        <w:t>a</w:t>
      </w:r>
      <w:r w:rsidRPr="00E26BEA">
        <w:rPr>
          <w:u w:val="single"/>
        </w:rPr>
        <w:t>ny</w:t>
      </w:r>
      <w:r w:rsidRPr="00100A12">
        <w:rPr>
          <w:u w:val="single"/>
        </w:rPr>
        <w:t xml:space="preserve"> entity designated in section 2 of P</w:t>
      </w:r>
      <w:r>
        <w:rPr>
          <w:u w:val="single"/>
        </w:rPr>
        <w:t>.L.1978, c.73 (C.45:1-15), or</w:t>
      </w:r>
      <w:r w:rsidRPr="00100A12">
        <w:rPr>
          <w:u w:val="single"/>
        </w:rPr>
        <w:t xml:space="preserve"> any principal department of the Executive Branch of State government or any entity within any department or any other entity hereafter created to </w:t>
      </w:r>
      <w:r>
        <w:rPr>
          <w:u w:val="single"/>
        </w:rPr>
        <w:t xml:space="preserve">license or otherwise regulate a health care </w:t>
      </w:r>
      <w:r w:rsidRPr="00100A12">
        <w:rPr>
          <w:u w:val="single"/>
        </w:rPr>
        <w:t>profession or occupation</w:t>
      </w:r>
      <w:r>
        <w:rPr>
          <w:u w:val="single"/>
        </w:rPr>
        <w:t xml:space="preserve"> f</w:t>
      </w:r>
      <w:r w:rsidRPr="00E21CCB">
        <w:rPr>
          <w:u w:val="single"/>
        </w:rPr>
        <w:t xml:space="preserve">rom considering criminal convictions for offenses other than those </w:t>
      </w:r>
      <w:r>
        <w:rPr>
          <w:u w:val="single"/>
        </w:rPr>
        <w:t>offenses included in subsection</w:t>
      </w:r>
      <w:r w:rsidRPr="00E21CCB">
        <w:rPr>
          <w:u w:val="single"/>
        </w:rPr>
        <w:t xml:space="preserve"> a. </w:t>
      </w:r>
      <w:r>
        <w:rPr>
          <w:u w:val="single"/>
        </w:rPr>
        <w:t xml:space="preserve">of this section, pursuant to section 8 of P.L.1978, c.73 (C.45:1-21), </w:t>
      </w:r>
      <w:r w:rsidRPr="00E21CCB">
        <w:rPr>
          <w:u w:val="single"/>
        </w:rPr>
        <w:t xml:space="preserve">or from considering other information provided by the National Practitioner Data Bank or any other source when </w:t>
      </w:r>
      <w:r>
        <w:rPr>
          <w:u w:val="single"/>
        </w:rPr>
        <w:t xml:space="preserve">reviewing the qualifications of </w:t>
      </w:r>
      <w:r w:rsidRPr="00E21CCB">
        <w:rPr>
          <w:u w:val="single"/>
        </w:rPr>
        <w:t>an applicant for licensure</w:t>
      </w:r>
      <w:r>
        <w:rPr>
          <w:u w:val="single"/>
        </w:rPr>
        <w:t>, certification, or registration.</w:t>
      </w:r>
      <w:r>
        <w:rPr>
          <w:rFonts w:ascii="Albertus Extra Bold" w:hAnsi="Albertus Extra Bold"/>
          <w:b/>
          <w:vertAlign w:val="superscript"/>
        </w:rPr>
        <w:t>1</w:t>
      </w:r>
    </w:p>
    <w:p w:rsidR="00EC7880" w:rsidRPr="00D71D68" w:rsidRDefault="00EC7880" w:rsidP="00EC7880"/>
    <w:p w:rsidR="000C5038" w:rsidRDefault="00EC7880" w:rsidP="00EC7880">
      <w:r>
        <w:tab/>
        <w:t>4.</w:t>
      </w:r>
      <w:r>
        <w:tab/>
        <w:t>This act shall take effect immediately</w:t>
      </w:r>
      <w:r>
        <w:rPr>
          <w:rFonts w:ascii="Albertus Extra Bold" w:hAnsi="Albertus Extra Bold"/>
          <w:b/>
          <w:vertAlign w:val="superscript"/>
        </w:rPr>
        <w:t>1</w:t>
      </w:r>
      <w:r w:rsidRPr="0077555B">
        <w:rPr>
          <w:rFonts w:ascii="Albertus Extra Bold" w:hAnsi="Albertus Extra Bold"/>
          <w:b/>
        </w:rPr>
        <w:t>[</w:t>
      </w:r>
      <w:r>
        <w:t>, and section 3 shall expire upon appointment of new members to the board by the Governor</w:t>
      </w:r>
      <w:r w:rsidRPr="0077555B">
        <w:rPr>
          <w:rFonts w:ascii="Albertus Extra Bold" w:hAnsi="Albertus Extra Bold"/>
          <w:b/>
        </w:rPr>
        <w:t>]</w:t>
      </w:r>
      <w:r>
        <w:rPr>
          <w:rFonts w:ascii="Albertus Extra Bold" w:hAnsi="Albertus Extra Bold"/>
          <w:b/>
          <w:vertAlign w:val="superscript"/>
        </w:rPr>
        <w:t>1</w:t>
      </w:r>
      <w:r>
        <w:t>.</w:t>
      </w:r>
    </w:p>
    <w:p w:rsidR="002462EC" w:rsidRDefault="002462EC" w:rsidP="00EC7880"/>
    <w:p w:rsidR="002462EC" w:rsidRDefault="002462EC" w:rsidP="00EC7880"/>
    <w:p w:rsidR="002462EC" w:rsidRDefault="002462EC" w:rsidP="002462EC">
      <w:pPr>
        <w:jc w:val="center"/>
      </w:pPr>
      <w:r>
        <w:rPr>
          <w:u w:val="single"/>
        </w:rPr>
        <w:t>                                </w:t>
      </w:r>
    </w:p>
    <w:p w:rsidR="002462EC" w:rsidRDefault="002462EC" w:rsidP="002462EC">
      <w:pPr>
        <w:jc w:val="center"/>
      </w:pPr>
    </w:p>
    <w:p w:rsidR="002462EC" w:rsidRPr="002462EC" w:rsidRDefault="002462EC" w:rsidP="00CC51B5">
      <w:bookmarkStart w:id="1" w:name="_GoBack"/>
      <w:bookmarkEnd w:id="1"/>
      <w:r>
        <w:tab/>
        <w:t>Adds two public members to State Board of Chiropractic Examiners and prohibits licensure for individuals convicted of certain offenses.</w:t>
      </w:r>
    </w:p>
    <w:sectPr w:rsidR="002462EC" w:rsidRPr="002462EC" w:rsidSect="002462EC">
      <w:headerReference w:type="default" r:id="rId10"/>
      <w:footerReference w:type="default" r:id="rId11"/>
      <w:type w:val="continuous"/>
      <w:pgSz w:w="12240" w:h="20160" w:code="5"/>
      <w:pgMar w:top="1440" w:right="2520" w:bottom="1872" w:left="2880" w:header="1181" w:footer="96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4E35" w:rsidRDefault="00FB4E35">
      <w:r>
        <w:separator/>
      </w:r>
    </w:p>
  </w:endnote>
  <w:endnote w:type="continuationSeparator" w:id="0">
    <w:p w:rsidR="00FB4E35" w:rsidRDefault="00FB4E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0B71" w:rsidRPr="00921C91" w:rsidRDefault="00710B7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10B71" w:rsidRPr="00921C91" w:rsidRDefault="00710B71">
    <w:pPr>
      <w:pStyle w:val="Footer"/>
      <w:rPr>
        <w:szCs w:val="18"/>
      </w:rPr>
    </w:pPr>
  </w:p>
  <w:p w:rsidR="00EC7880" w:rsidRDefault="00710B7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C7880" w:rsidRDefault="00EC7880">
    <w:pPr>
      <w:pStyle w:val="Footer"/>
      <w:rPr>
        <w:szCs w:val="18"/>
      </w:rPr>
    </w:pPr>
    <w:r>
      <w:rPr>
        <w:szCs w:val="18"/>
      </w:rPr>
      <w:tab/>
      <w:t>Matter enclosed in superscript numerals has been adopted as follows:</w:t>
    </w:r>
  </w:p>
  <w:p w:rsidR="00EC7880" w:rsidRDefault="00EC7880">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SCM committee amendments adopted May 13, 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62EC" w:rsidRDefault="00246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4E35" w:rsidRDefault="00FB4E35">
      <w:r>
        <w:separator/>
      </w:r>
    </w:p>
  </w:footnote>
  <w:footnote w:type="continuationSeparator" w:id="0">
    <w:p w:rsidR="00FB4E35" w:rsidRDefault="00FB4E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D79A3" w:rsidRDefault="004D79A3" w:rsidP="004D79A3">
    <w:pPr>
      <w:pStyle w:val="bpuHeadSpon"/>
    </w:pPr>
    <w:r w:rsidRPr="004D79A3">
      <w:rPr>
        <w:rStyle w:val="bpuHeadSponChar"/>
      </w:rPr>
      <w:t>S3494</w:t>
    </w:r>
    <w:r>
      <w:t xml:space="preserve"> </w:t>
    </w:r>
    <w:r w:rsidR="00EC7880">
      <w:t xml:space="preserve">[1R] </w:t>
    </w:r>
    <w:r>
      <w:t>SWEENEY, WEINBERG</w:t>
    </w:r>
  </w:p>
  <w:p w:rsidR="004D79A3" w:rsidRDefault="004D79A3" w:rsidP="004D79A3">
    <w:pPr>
      <w:pStyle w:val="bpuHeadSpon"/>
    </w:pPr>
    <w:r>
      <w:fldChar w:fldCharType="begin"/>
    </w:r>
    <w:r>
      <w:instrText xml:space="preserve"> PAGE  \* MERGEFORMAT </w:instrText>
    </w:r>
    <w:r>
      <w:fldChar w:fldCharType="separate"/>
    </w:r>
    <w:r w:rsidR="002462EC">
      <w:rPr>
        <w:noProof/>
      </w:rPr>
      <w:t>2</w:t>
    </w:r>
    <w:r>
      <w:fldChar w:fldCharType="end"/>
    </w:r>
  </w:p>
  <w:p w:rsidR="004D79A3" w:rsidRDefault="004D79A3" w:rsidP="004D79A3">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62EC" w:rsidRDefault="002462EC" w:rsidP="00686AEB">
    <w:pPr>
      <w:pStyle w:val="Header"/>
      <w:jc w:val="center"/>
      <w:rPr>
        <w:rStyle w:val="PageNumber"/>
      </w:rPr>
    </w:pPr>
  </w:p>
  <w:p w:rsidR="002462EC" w:rsidRDefault="002462EC" w:rsidP="004D79A3">
    <w:pPr>
      <w:pStyle w:val="bpuHeadSpon"/>
    </w:pPr>
    <w:r w:rsidRPr="004D79A3">
      <w:rPr>
        <w:rStyle w:val="bpuHeadSponChar"/>
      </w:rPr>
      <w:t>S3494</w:t>
    </w:r>
    <w:r>
      <w:t xml:space="preserve"> [1R]</w:t>
    </w:r>
  </w:p>
  <w:p w:rsidR="002462EC" w:rsidRDefault="002462EC" w:rsidP="004D79A3">
    <w:pPr>
      <w:pStyle w:val="bpuHeadSpon"/>
    </w:pPr>
    <w:r>
      <w:fldChar w:fldCharType="begin"/>
    </w:r>
    <w:r>
      <w:instrText xml:space="preserve"> PAGE  \* MERGEFORMAT </w:instrText>
    </w:r>
    <w:r>
      <w:fldChar w:fldCharType="separate"/>
    </w:r>
    <w:r w:rsidR="008862DF">
      <w:rPr>
        <w:noProof/>
      </w:rPr>
      <w:t>4</w:t>
    </w:r>
    <w:r>
      <w:fldChar w:fldCharType="end"/>
    </w:r>
  </w:p>
  <w:p w:rsidR="002462EC" w:rsidRDefault="002462EC" w:rsidP="004D79A3">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B57F9"/>
    <w:multiLevelType w:val="hybridMultilevel"/>
    <w:tmpl w:val="1712850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1702"/>
    <w:rsid w:val="000051BD"/>
    <w:rsid w:val="000160A5"/>
    <w:rsid w:val="0002335B"/>
    <w:rsid w:val="00027188"/>
    <w:rsid w:val="0003549A"/>
    <w:rsid w:val="000367AE"/>
    <w:rsid w:val="000417E5"/>
    <w:rsid w:val="00042BE0"/>
    <w:rsid w:val="00042FF4"/>
    <w:rsid w:val="00043B22"/>
    <w:rsid w:val="00054975"/>
    <w:rsid w:val="00057D20"/>
    <w:rsid w:val="0006197C"/>
    <w:rsid w:val="0006281F"/>
    <w:rsid w:val="0008141C"/>
    <w:rsid w:val="00090122"/>
    <w:rsid w:val="00092F6B"/>
    <w:rsid w:val="00094A55"/>
    <w:rsid w:val="000A44A7"/>
    <w:rsid w:val="000B1054"/>
    <w:rsid w:val="000B3411"/>
    <w:rsid w:val="000C054C"/>
    <w:rsid w:val="000C12C2"/>
    <w:rsid w:val="000C1702"/>
    <w:rsid w:val="000C5038"/>
    <w:rsid w:val="000D11AF"/>
    <w:rsid w:val="000D6255"/>
    <w:rsid w:val="000D6262"/>
    <w:rsid w:val="000D7B4A"/>
    <w:rsid w:val="000E4006"/>
    <w:rsid w:val="000E4E3D"/>
    <w:rsid w:val="000F3DA2"/>
    <w:rsid w:val="000F5FDE"/>
    <w:rsid w:val="000F7466"/>
    <w:rsid w:val="0013000E"/>
    <w:rsid w:val="00133F81"/>
    <w:rsid w:val="00135943"/>
    <w:rsid w:val="0014664C"/>
    <w:rsid w:val="001645FB"/>
    <w:rsid w:val="00173D2B"/>
    <w:rsid w:val="00181676"/>
    <w:rsid w:val="00183603"/>
    <w:rsid w:val="0018410E"/>
    <w:rsid w:val="00194E78"/>
    <w:rsid w:val="00195FB5"/>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0CD3"/>
    <w:rsid w:val="002349A5"/>
    <w:rsid w:val="002370D0"/>
    <w:rsid w:val="002462EC"/>
    <w:rsid w:val="00250086"/>
    <w:rsid w:val="00255958"/>
    <w:rsid w:val="00257FA2"/>
    <w:rsid w:val="00260B23"/>
    <w:rsid w:val="0026574A"/>
    <w:rsid w:val="002660BB"/>
    <w:rsid w:val="002720E8"/>
    <w:rsid w:val="00275293"/>
    <w:rsid w:val="002776B0"/>
    <w:rsid w:val="00286C7E"/>
    <w:rsid w:val="002A1029"/>
    <w:rsid w:val="002A3A1A"/>
    <w:rsid w:val="002A4692"/>
    <w:rsid w:val="002A51BA"/>
    <w:rsid w:val="002B2E26"/>
    <w:rsid w:val="002B3FE6"/>
    <w:rsid w:val="002C0255"/>
    <w:rsid w:val="002C2D81"/>
    <w:rsid w:val="002C461E"/>
    <w:rsid w:val="002C6CEC"/>
    <w:rsid w:val="002E09CE"/>
    <w:rsid w:val="002E69D1"/>
    <w:rsid w:val="002F18BF"/>
    <w:rsid w:val="002F3BA6"/>
    <w:rsid w:val="003146EE"/>
    <w:rsid w:val="00315320"/>
    <w:rsid w:val="00325776"/>
    <w:rsid w:val="00325E27"/>
    <w:rsid w:val="00330395"/>
    <w:rsid w:val="003303DA"/>
    <w:rsid w:val="00333704"/>
    <w:rsid w:val="00336624"/>
    <w:rsid w:val="0034025F"/>
    <w:rsid w:val="00340458"/>
    <w:rsid w:val="0034200F"/>
    <w:rsid w:val="003446A0"/>
    <w:rsid w:val="0034481B"/>
    <w:rsid w:val="00346915"/>
    <w:rsid w:val="00350130"/>
    <w:rsid w:val="00354334"/>
    <w:rsid w:val="003575FE"/>
    <w:rsid w:val="0036180C"/>
    <w:rsid w:val="00363CF5"/>
    <w:rsid w:val="00364344"/>
    <w:rsid w:val="003702CA"/>
    <w:rsid w:val="00370617"/>
    <w:rsid w:val="00376ED3"/>
    <w:rsid w:val="0038127A"/>
    <w:rsid w:val="00382F1F"/>
    <w:rsid w:val="003840E5"/>
    <w:rsid w:val="00385462"/>
    <w:rsid w:val="00391DA4"/>
    <w:rsid w:val="003A3C64"/>
    <w:rsid w:val="003A3F83"/>
    <w:rsid w:val="003C43EF"/>
    <w:rsid w:val="003C5A6B"/>
    <w:rsid w:val="003C7FB2"/>
    <w:rsid w:val="003D24DE"/>
    <w:rsid w:val="003E26D4"/>
    <w:rsid w:val="003E436E"/>
    <w:rsid w:val="003E47BA"/>
    <w:rsid w:val="003F3B37"/>
    <w:rsid w:val="004004CC"/>
    <w:rsid w:val="0040195A"/>
    <w:rsid w:val="00402DC0"/>
    <w:rsid w:val="00416C4B"/>
    <w:rsid w:val="0041751E"/>
    <w:rsid w:val="004211E5"/>
    <w:rsid w:val="00422091"/>
    <w:rsid w:val="00426A00"/>
    <w:rsid w:val="0043386C"/>
    <w:rsid w:val="00436F2D"/>
    <w:rsid w:val="00436F5D"/>
    <w:rsid w:val="00441B42"/>
    <w:rsid w:val="004470F0"/>
    <w:rsid w:val="0045118A"/>
    <w:rsid w:val="004531F9"/>
    <w:rsid w:val="00455D51"/>
    <w:rsid w:val="00456BF9"/>
    <w:rsid w:val="00461057"/>
    <w:rsid w:val="004704A8"/>
    <w:rsid w:val="00471102"/>
    <w:rsid w:val="00471F18"/>
    <w:rsid w:val="00484144"/>
    <w:rsid w:val="00484C19"/>
    <w:rsid w:val="004850F2"/>
    <w:rsid w:val="00485866"/>
    <w:rsid w:val="00492076"/>
    <w:rsid w:val="00493B1D"/>
    <w:rsid w:val="00497037"/>
    <w:rsid w:val="004A3009"/>
    <w:rsid w:val="004A6940"/>
    <w:rsid w:val="004A77A4"/>
    <w:rsid w:val="004C742C"/>
    <w:rsid w:val="004D79A3"/>
    <w:rsid w:val="004E1F3E"/>
    <w:rsid w:val="004F21BD"/>
    <w:rsid w:val="004F430E"/>
    <w:rsid w:val="004F4F1D"/>
    <w:rsid w:val="004F74DD"/>
    <w:rsid w:val="00501317"/>
    <w:rsid w:val="0050495C"/>
    <w:rsid w:val="00505DC9"/>
    <w:rsid w:val="00506E1E"/>
    <w:rsid w:val="00513C81"/>
    <w:rsid w:val="00517EA1"/>
    <w:rsid w:val="00527BFB"/>
    <w:rsid w:val="00532A32"/>
    <w:rsid w:val="00540B0B"/>
    <w:rsid w:val="0054460F"/>
    <w:rsid w:val="005536CD"/>
    <w:rsid w:val="00554051"/>
    <w:rsid w:val="00557240"/>
    <w:rsid w:val="005609BA"/>
    <w:rsid w:val="005629A4"/>
    <w:rsid w:val="005651F3"/>
    <w:rsid w:val="00572184"/>
    <w:rsid w:val="00577A15"/>
    <w:rsid w:val="00580533"/>
    <w:rsid w:val="0059131D"/>
    <w:rsid w:val="00594218"/>
    <w:rsid w:val="005B3F92"/>
    <w:rsid w:val="005B479C"/>
    <w:rsid w:val="005B561E"/>
    <w:rsid w:val="005C07E4"/>
    <w:rsid w:val="005C2124"/>
    <w:rsid w:val="005C336F"/>
    <w:rsid w:val="005C7F3C"/>
    <w:rsid w:val="005D52B8"/>
    <w:rsid w:val="005E017C"/>
    <w:rsid w:val="005E50C6"/>
    <w:rsid w:val="005F2A97"/>
    <w:rsid w:val="005F399B"/>
    <w:rsid w:val="006019F8"/>
    <w:rsid w:val="0060205D"/>
    <w:rsid w:val="00602754"/>
    <w:rsid w:val="00605B20"/>
    <w:rsid w:val="00606100"/>
    <w:rsid w:val="0061156F"/>
    <w:rsid w:val="00613FF5"/>
    <w:rsid w:val="006155A8"/>
    <w:rsid w:val="00621076"/>
    <w:rsid w:val="00621B94"/>
    <w:rsid w:val="00626239"/>
    <w:rsid w:val="00635316"/>
    <w:rsid w:val="00635449"/>
    <w:rsid w:val="006378C5"/>
    <w:rsid w:val="00645E6A"/>
    <w:rsid w:val="006508A6"/>
    <w:rsid w:val="006557D5"/>
    <w:rsid w:val="00665CBC"/>
    <w:rsid w:val="00667A5C"/>
    <w:rsid w:val="00671B15"/>
    <w:rsid w:val="00677316"/>
    <w:rsid w:val="00681455"/>
    <w:rsid w:val="00686AEB"/>
    <w:rsid w:val="006B7897"/>
    <w:rsid w:val="006B7FA7"/>
    <w:rsid w:val="006C086A"/>
    <w:rsid w:val="006C21C1"/>
    <w:rsid w:val="006C7327"/>
    <w:rsid w:val="006D00E5"/>
    <w:rsid w:val="006D1ABD"/>
    <w:rsid w:val="006D791B"/>
    <w:rsid w:val="006E2895"/>
    <w:rsid w:val="006F180D"/>
    <w:rsid w:val="006F4334"/>
    <w:rsid w:val="006F47AF"/>
    <w:rsid w:val="006F6B8A"/>
    <w:rsid w:val="00707CD3"/>
    <w:rsid w:val="00710B71"/>
    <w:rsid w:val="00713B8F"/>
    <w:rsid w:val="00716B20"/>
    <w:rsid w:val="00716BB9"/>
    <w:rsid w:val="00723881"/>
    <w:rsid w:val="007256D1"/>
    <w:rsid w:val="007279FD"/>
    <w:rsid w:val="00732A8B"/>
    <w:rsid w:val="00736922"/>
    <w:rsid w:val="007452C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5C34"/>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862DF"/>
    <w:rsid w:val="008916EC"/>
    <w:rsid w:val="00891E4F"/>
    <w:rsid w:val="008A31C5"/>
    <w:rsid w:val="008A4F9A"/>
    <w:rsid w:val="008B2850"/>
    <w:rsid w:val="008C79B3"/>
    <w:rsid w:val="008D77BD"/>
    <w:rsid w:val="008E1A3D"/>
    <w:rsid w:val="008E454C"/>
    <w:rsid w:val="008F1E5A"/>
    <w:rsid w:val="00901BDA"/>
    <w:rsid w:val="009121D8"/>
    <w:rsid w:val="00912D9C"/>
    <w:rsid w:val="00916F7A"/>
    <w:rsid w:val="00917FE3"/>
    <w:rsid w:val="009318C7"/>
    <w:rsid w:val="00931C09"/>
    <w:rsid w:val="00933F20"/>
    <w:rsid w:val="009348C2"/>
    <w:rsid w:val="009351E1"/>
    <w:rsid w:val="00942BBA"/>
    <w:rsid w:val="009440D0"/>
    <w:rsid w:val="009523A3"/>
    <w:rsid w:val="00960958"/>
    <w:rsid w:val="00963A46"/>
    <w:rsid w:val="009663D8"/>
    <w:rsid w:val="00966A3E"/>
    <w:rsid w:val="00971493"/>
    <w:rsid w:val="00971AD9"/>
    <w:rsid w:val="00973069"/>
    <w:rsid w:val="00973523"/>
    <w:rsid w:val="00980766"/>
    <w:rsid w:val="009815EC"/>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D28"/>
    <w:rsid w:val="009D0E5D"/>
    <w:rsid w:val="009D0F63"/>
    <w:rsid w:val="009D7934"/>
    <w:rsid w:val="009D7CCF"/>
    <w:rsid w:val="009E16E3"/>
    <w:rsid w:val="009E394D"/>
    <w:rsid w:val="009E5961"/>
    <w:rsid w:val="009E71BF"/>
    <w:rsid w:val="009F1925"/>
    <w:rsid w:val="009F4FAC"/>
    <w:rsid w:val="00A017C0"/>
    <w:rsid w:val="00A11228"/>
    <w:rsid w:val="00A162B9"/>
    <w:rsid w:val="00A222C2"/>
    <w:rsid w:val="00A305D6"/>
    <w:rsid w:val="00A342C4"/>
    <w:rsid w:val="00A50F6B"/>
    <w:rsid w:val="00A52237"/>
    <w:rsid w:val="00A551D6"/>
    <w:rsid w:val="00A6251B"/>
    <w:rsid w:val="00A6754E"/>
    <w:rsid w:val="00A70F58"/>
    <w:rsid w:val="00A72987"/>
    <w:rsid w:val="00A72D9F"/>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6DDE"/>
    <w:rsid w:val="00B90E33"/>
    <w:rsid w:val="00B9676B"/>
    <w:rsid w:val="00BA2EA5"/>
    <w:rsid w:val="00BA364B"/>
    <w:rsid w:val="00BB0E15"/>
    <w:rsid w:val="00BB1190"/>
    <w:rsid w:val="00BB31D0"/>
    <w:rsid w:val="00BB3A11"/>
    <w:rsid w:val="00BB4DDB"/>
    <w:rsid w:val="00BB5D79"/>
    <w:rsid w:val="00BB5F02"/>
    <w:rsid w:val="00BC7892"/>
    <w:rsid w:val="00BD5BDA"/>
    <w:rsid w:val="00BE24D6"/>
    <w:rsid w:val="00BE7EFA"/>
    <w:rsid w:val="00BF06AD"/>
    <w:rsid w:val="00BF2C67"/>
    <w:rsid w:val="00BF4714"/>
    <w:rsid w:val="00C01E44"/>
    <w:rsid w:val="00C04F4D"/>
    <w:rsid w:val="00C07B0F"/>
    <w:rsid w:val="00C12E48"/>
    <w:rsid w:val="00C13D14"/>
    <w:rsid w:val="00C15F53"/>
    <w:rsid w:val="00C21071"/>
    <w:rsid w:val="00C23F09"/>
    <w:rsid w:val="00C25356"/>
    <w:rsid w:val="00C328D0"/>
    <w:rsid w:val="00C46BC1"/>
    <w:rsid w:val="00C51672"/>
    <w:rsid w:val="00C5235F"/>
    <w:rsid w:val="00C54411"/>
    <w:rsid w:val="00C54CE2"/>
    <w:rsid w:val="00C61AB9"/>
    <w:rsid w:val="00C66BF3"/>
    <w:rsid w:val="00C70140"/>
    <w:rsid w:val="00C73CA7"/>
    <w:rsid w:val="00C77568"/>
    <w:rsid w:val="00C80AE6"/>
    <w:rsid w:val="00C822F6"/>
    <w:rsid w:val="00C82AC2"/>
    <w:rsid w:val="00C843A9"/>
    <w:rsid w:val="00C8456C"/>
    <w:rsid w:val="00C84645"/>
    <w:rsid w:val="00C91E19"/>
    <w:rsid w:val="00C92402"/>
    <w:rsid w:val="00C92867"/>
    <w:rsid w:val="00C93B93"/>
    <w:rsid w:val="00CA037D"/>
    <w:rsid w:val="00CA0837"/>
    <w:rsid w:val="00CA2442"/>
    <w:rsid w:val="00CA4725"/>
    <w:rsid w:val="00CB6246"/>
    <w:rsid w:val="00CC0A17"/>
    <w:rsid w:val="00CC51B5"/>
    <w:rsid w:val="00CC6671"/>
    <w:rsid w:val="00CD0F93"/>
    <w:rsid w:val="00CD1BD1"/>
    <w:rsid w:val="00CD528D"/>
    <w:rsid w:val="00CE78BF"/>
    <w:rsid w:val="00CF65EB"/>
    <w:rsid w:val="00CF72AD"/>
    <w:rsid w:val="00D02441"/>
    <w:rsid w:val="00D039F4"/>
    <w:rsid w:val="00D10496"/>
    <w:rsid w:val="00D11173"/>
    <w:rsid w:val="00D1215F"/>
    <w:rsid w:val="00D16561"/>
    <w:rsid w:val="00D17FF8"/>
    <w:rsid w:val="00D22B8E"/>
    <w:rsid w:val="00D2624F"/>
    <w:rsid w:val="00D268AC"/>
    <w:rsid w:val="00D27FF3"/>
    <w:rsid w:val="00D343D0"/>
    <w:rsid w:val="00D3664D"/>
    <w:rsid w:val="00D500E9"/>
    <w:rsid w:val="00D507BC"/>
    <w:rsid w:val="00D51096"/>
    <w:rsid w:val="00D5284E"/>
    <w:rsid w:val="00D5655C"/>
    <w:rsid w:val="00D600CD"/>
    <w:rsid w:val="00D6090A"/>
    <w:rsid w:val="00D62FA3"/>
    <w:rsid w:val="00D63B6F"/>
    <w:rsid w:val="00D64A90"/>
    <w:rsid w:val="00D8132D"/>
    <w:rsid w:val="00D9410B"/>
    <w:rsid w:val="00D9695B"/>
    <w:rsid w:val="00DA2417"/>
    <w:rsid w:val="00DA5585"/>
    <w:rsid w:val="00DB02AC"/>
    <w:rsid w:val="00DB6AA2"/>
    <w:rsid w:val="00DE10D1"/>
    <w:rsid w:val="00DE2514"/>
    <w:rsid w:val="00DE6851"/>
    <w:rsid w:val="00DF03EE"/>
    <w:rsid w:val="00DF3899"/>
    <w:rsid w:val="00E01B71"/>
    <w:rsid w:val="00E040C7"/>
    <w:rsid w:val="00E04109"/>
    <w:rsid w:val="00E05CC9"/>
    <w:rsid w:val="00E15573"/>
    <w:rsid w:val="00E15E4D"/>
    <w:rsid w:val="00E16B3C"/>
    <w:rsid w:val="00E23B7E"/>
    <w:rsid w:val="00E25A5B"/>
    <w:rsid w:val="00E336F2"/>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21C9"/>
    <w:rsid w:val="00EA7C16"/>
    <w:rsid w:val="00EB088A"/>
    <w:rsid w:val="00EC053E"/>
    <w:rsid w:val="00EC5281"/>
    <w:rsid w:val="00EC7880"/>
    <w:rsid w:val="00EC791D"/>
    <w:rsid w:val="00EC7CA6"/>
    <w:rsid w:val="00ED3C5D"/>
    <w:rsid w:val="00ED4553"/>
    <w:rsid w:val="00F00D08"/>
    <w:rsid w:val="00F1350D"/>
    <w:rsid w:val="00F15583"/>
    <w:rsid w:val="00F17C18"/>
    <w:rsid w:val="00F200EE"/>
    <w:rsid w:val="00F22481"/>
    <w:rsid w:val="00F2542E"/>
    <w:rsid w:val="00F27278"/>
    <w:rsid w:val="00F31749"/>
    <w:rsid w:val="00F344E3"/>
    <w:rsid w:val="00F34D58"/>
    <w:rsid w:val="00F34F50"/>
    <w:rsid w:val="00F40FC9"/>
    <w:rsid w:val="00F41A9D"/>
    <w:rsid w:val="00F44314"/>
    <w:rsid w:val="00F54B9C"/>
    <w:rsid w:val="00F56E96"/>
    <w:rsid w:val="00F573DD"/>
    <w:rsid w:val="00F61E59"/>
    <w:rsid w:val="00F63D99"/>
    <w:rsid w:val="00F6426B"/>
    <w:rsid w:val="00F709B3"/>
    <w:rsid w:val="00F71A5E"/>
    <w:rsid w:val="00F80AAC"/>
    <w:rsid w:val="00F849BB"/>
    <w:rsid w:val="00F9585F"/>
    <w:rsid w:val="00FA0AFC"/>
    <w:rsid w:val="00FA1C82"/>
    <w:rsid w:val="00FA2ED1"/>
    <w:rsid w:val="00FA4A52"/>
    <w:rsid w:val="00FB4045"/>
    <w:rsid w:val="00FB4D8E"/>
    <w:rsid w:val="00FB4E35"/>
    <w:rsid w:val="00FB5FDB"/>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EB56328C-A6ED-4960-A2C9-7C79426D5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4004CC"/>
    <w:rPr>
      <w:sz w:val="16"/>
      <w:szCs w:val="16"/>
    </w:rPr>
  </w:style>
  <w:style w:type="paragraph" w:styleId="CommentText">
    <w:name w:val="annotation text"/>
    <w:basedOn w:val="Normal"/>
    <w:link w:val="CommentTextChar"/>
    <w:semiHidden/>
    <w:unhideWhenUsed/>
    <w:rsid w:val="004004CC"/>
    <w:pPr>
      <w:spacing w:line="240" w:lineRule="auto"/>
    </w:pPr>
    <w:rPr>
      <w:sz w:val="20"/>
      <w:szCs w:val="20"/>
    </w:rPr>
  </w:style>
  <w:style w:type="character" w:customStyle="1" w:styleId="CommentTextChar">
    <w:name w:val="Comment Text Char"/>
    <w:basedOn w:val="DefaultParagraphFont"/>
    <w:link w:val="CommentText"/>
    <w:semiHidden/>
    <w:rsid w:val="004004CC"/>
    <w:rPr>
      <w:spacing w:val="4"/>
    </w:rPr>
  </w:style>
  <w:style w:type="paragraph" w:styleId="CommentSubject">
    <w:name w:val="annotation subject"/>
    <w:basedOn w:val="CommentText"/>
    <w:next w:val="CommentText"/>
    <w:link w:val="CommentSubjectChar"/>
    <w:semiHidden/>
    <w:unhideWhenUsed/>
    <w:rsid w:val="004004CC"/>
    <w:rPr>
      <w:b/>
      <w:bCs/>
    </w:rPr>
  </w:style>
  <w:style w:type="character" w:customStyle="1" w:styleId="CommentSubjectChar">
    <w:name w:val="Comment Subject Char"/>
    <w:basedOn w:val="CommentTextChar"/>
    <w:link w:val="CommentSubject"/>
    <w:semiHidden/>
    <w:rsid w:val="004004CC"/>
    <w:rPr>
      <w:b/>
      <w:bCs/>
      <w:spacing w:val="4"/>
    </w:rPr>
  </w:style>
  <w:style w:type="paragraph" w:styleId="BalloonText">
    <w:name w:val="Balloon Text"/>
    <w:basedOn w:val="Normal"/>
    <w:link w:val="BalloonTextChar"/>
    <w:semiHidden/>
    <w:unhideWhenUsed/>
    <w:rsid w:val="004004C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004CC"/>
    <w:rPr>
      <w:rFonts w:ascii="Segoe UI" w:hAnsi="Segoe UI" w:cs="Segoe UI"/>
      <w:spacing w:val="4"/>
      <w:sz w:val="18"/>
      <w:szCs w:val="18"/>
    </w:rPr>
  </w:style>
  <w:style w:type="character" w:customStyle="1" w:styleId="sh666029404">
    <w:name w:val="sh_666029404"/>
    <w:basedOn w:val="DefaultParagraphFont"/>
    <w:rsid w:val="00042BE0"/>
  </w:style>
  <w:style w:type="character" w:styleId="Hyperlink">
    <w:name w:val="Hyperlink"/>
    <w:basedOn w:val="DefaultParagraphFont"/>
    <w:uiPriority w:val="99"/>
    <w:semiHidden/>
    <w:unhideWhenUsed/>
    <w:rsid w:val="00042BE0"/>
    <w:rPr>
      <w:color w:val="0000FF"/>
      <w:u w:val="single"/>
    </w:rPr>
  </w:style>
  <w:style w:type="character" w:styleId="LineNumber">
    <w:name w:val="line number"/>
    <w:basedOn w:val="DefaultParagraphFont"/>
    <w:semiHidden/>
    <w:unhideWhenUsed/>
    <w:rsid w:val="004D79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807600-0E4A-4FC5-B01A-5C08F39759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1372</Words>
  <Characters>7493</Characters>
  <Application>Microsoft Office Word</Application>
  <DocSecurity>0</DocSecurity>
  <Lines>167</Lines>
  <Paragraphs>29</Paragraphs>
  <ScaleCrop>false</ScaleCrop>
  <HeadingPairs>
    <vt:vector size="2" baseType="variant">
      <vt:variant>
        <vt:lpstr>Title</vt:lpstr>
      </vt:variant>
      <vt:variant>
        <vt:i4>1</vt:i4>
      </vt:variant>
    </vt:vector>
  </HeadingPairs>
  <TitlesOfParts>
    <vt:vector size="1" baseType="lpstr">
      <vt:lpstr>P.L. 2021, c.345</vt:lpstr>
    </vt:vector>
  </TitlesOfParts>
  <Manager>Kenneth P. Howard</Manager>
  <Company>NJ Office of Legislative Services</Company>
  <LinksUpToDate>false</LinksUpToDate>
  <CharactersWithSpaces>8893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c.345 (S3494 1R)</dc:title>
  <dc:subject>Chiro</dc:subject>
  <dc:creator>Senate, No. 3494 (First Reprint)</dc:creator>
  <cp:keywords>S3494|4| ||0|0|!|0|</cp:keywords>
  <dc:description>INTRODUCED MARCH 4, 2021_x000d_
Amended 5/13/21</dc:description>
  <cp:lastModifiedBy>Todaro, Vivian</cp:lastModifiedBy>
  <cp:revision>2</cp:revision>
  <cp:lastPrinted>2021-12-27T20:56:00Z</cp:lastPrinted>
  <dcterms:created xsi:type="dcterms:W3CDTF">2022-02-17T15:14:00Z</dcterms:created>
  <dcterms:modified xsi:type="dcterms:W3CDTF">2022-02-17T15:14:00Z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c.345</vt:lpwstr>
  </property>
</Properties>
</file>