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AFE" w:rsidRDefault="008F5AFE" w:rsidP="00473DFC">
      <w:pPr>
        <w:pStyle w:val="HangingAnAct"/>
        <w:suppressLineNumbers/>
        <w:rPr>
          <w:rStyle w:val="BillHead"/>
        </w:rPr>
        <w:sectPr w:rsidR="008F5AFE" w:rsidSect="00500ADB">
          <w:headerReference w:type="default" r:id="rId7"/>
          <w:footerReference w:type="first" r:id="rId8"/>
          <w:pgSz w:w="12240" w:h="20160" w:code="5"/>
          <w:pgMar w:top="1440" w:right="2520" w:bottom="1728" w:left="2880" w:header="1181" w:footer="1296" w:gutter="0"/>
          <w:lnNumType w:countBy="1"/>
          <w:cols w:space="720"/>
          <w:titlePg/>
          <w:docGrid w:linePitch="360"/>
        </w:sectPr>
      </w:pPr>
    </w:p>
    <w:p w:rsidR="008F5AFE" w:rsidRDefault="008F5AFE" w:rsidP="008F5AFE"/>
    <w:p w:rsidR="008F5AFE" w:rsidRDefault="008F5AFE" w:rsidP="008F5AFE"/>
    <w:p w:rsidR="008F5AFE" w:rsidRDefault="008F5AFE" w:rsidP="008F5AFE">
      <w:pPr>
        <w:sectPr w:rsidR="008F5AFE" w:rsidSect="008F5AFE">
          <w:type w:val="continuous"/>
          <w:pgSz w:w="12240" w:h="20160" w:code="5"/>
          <w:pgMar w:top="1440" w:right="1440" w:bottom="1728" w:left="2880" w:header="72" w:footer="720" w:gutter="0"/>
          <w:cols w:space="720"/>
          <w:titlePg/>
          <w:docGrid w:linePitch="360"/>
        </w:sectPr>
      </w:pPr>
    </w:p>
    <w:p w:rsidR="008F5AFE" w:rsidRDefault="008F5AFE" w:rsidP="008F5AFE">
      <w:pPr>
        <w:jc w:val="center"/>
      </w:pPr>
      <w:bookmarkStart w:id="0" w:name="LCPL"/>
      <w:bookmarkEnd w:id="0"/>
      <w:r>
        <w:t>P.L. 2021, CHAPTER 379,</w:t>
      </w:r>
      <w:r>
        <w:rPr>
          <w:b/>
          <w:i/>
        </w:rPr>
        <w:t xml:space="preserve"> approved January 18, 2022</w:t>
      </w:r>
    </w:p>
    <w:p w:rsidR="008F5AFE" w:rsidRDefault="008F5AFE" w:rsidP="008F5AFE">
      <w:pPr>
        <w:jc w:val="center"/>
        <w:rPr>
          <w:b/>
          <w:i/>
        </w:rPr>
      </w:pPr>
      <w:r>
        <w:t xml:space="preserve">Senate, No. 396 </w:t>
      </w:r>
      <w:r w:rsidRPr="008F5AFE">
        <w:rPr>
          <w:b/>
          <w:i/>
        </w:rPr>
        <w:t>(First Reprint)</w:t>
      </w:r>
    </w:p>
    <w:p w:rsidR="008F5AFE" w:rsidRPr="009E2449" w:rsidRDefault="008F5AFE" w:rsidP="008F5AFE">
      <w:pPr>
        <w:jc w:val="center"/>
        <w:rPr>
          <w:sz w:val="18"/>
          <w:szCs w:val="18"/>
        </w:rPr>
      </w:pPr>
    </w:p>
    <w:p w:rsidR="008F5AFE" w:rsidRPr="009E2449" w:rsidRDefault="008F5AFE" w:rsidP="008F5AFE">
      <w:pPr>
        <w:jc w:val="center"/>
        <w:rPr>
          <w:sz w:val="18"/>
          <w:szCs w:val="18"/>
        </w:rPr>
      </w:pPr>
    </w:p>
    <w:p w:rsidR="008F5AFE" w:rsidRPr="008F5AFE" w:rsidRDefault="008F5AFE" w:rsidP="008F5AFE">
      <w:pPr>
        <w:jc w:val="center"/>
        <w:sectPr w:rsidR="008F5AFE" w:rsidRPr="008F5AFE" w:rsidSect="008F5AFE">
          <w:type w:val="continuous"/>
          <w:pgSz w:w="12240" w:h="20160" w:code="5"/>
          <w:pgMar w:top="2880" w:right="1440" w:bottom="1728" w:left="1440" w:header="72" w:footer="720" w:gutter="0"/>
          <w:cols w:space="720"/>
          <w:docGrid w:linePitch="360"/>
        </w:sectPr>
      </w:pPr>
    </w:p>
    <w:p w:rsidR="007F4E78" w:rsidRPr="00677316" w:rsidRDefault="007F4E78" w:rsidP="007F4E78">
      <w:pPr>
        <w:pStyle w:val="HangingAnAct"/>
        <w:rPr>
          <w:rStyle w:val="HangingAnActChar"/>
        </w:rPr>
      </w:pPr>
      <w:r w:rsidRPr="007F4E78">
        <w:rPr>
          <w:rStyle w:val="BillHead"/>
        </w:rPr>
        <w:t>An Act</w:t>
      </w:r>
      <w:r w:rsidRPr="006B7FA7">
        <w:rPr>
          <w:rStyle w:val="HangingAnActChar"/>
        </w:rPr>
        <w:t xml:space="preserve"> </w:t>
      </w:r>
      <w:r>
        <w:t>concerning construction defects in common interest communities and amending N.J.S.2A:14-1.</w:t>
      </w:r>
    </w:p>
    <w:p w:rsidR="007F4E78" w:rsidRPr="009E2449" w:rsidRDefault="007F4E78" w:rsidP="007F4E78">
      <w:pPr>
        <w:rPr>
          <w:sz w:val="18"/>
          <w:szCs w:val="18"/>
        </w:rPr>
      </w:pPr>
    </w:p>
    <w:p w:rsidR="007F4E78" w:rsidRPr="00AA7880" w:rsidRDefault="007F4E78" w:rsidP="007F4E78">
      <w:r>
        <w:tab/>
      </w:r>
      <w:r>
        <w:rPr>
          <w:rStyle w:val="BillHeading2"/>
        </w:rPr>
        <w:t xml:space="preserve">Be It Enacted </w:t>
      </w:r>
      <w:r>
        <w:rPr>
          <w:rStyle w:val="BillLanguage"/>
        </w:rPr>
        <w:t>by the Senate and General Assembly of the State of New Jersey:</w:t>
      </w:r>
    </w:p>
    <w:p w:rsidR="007F4E78" w:rsidRPr="009E2449" w:rsidRDefault="007F4E78" w:rsidP="007F4E78">
      <w:pPr>
        <w:rPr>
          <w:sz w:val="18"/>
          <w:szCs w:val="18"/>
        </w:rPr>
      </w:pPr>
    </w:p>
    <w:p w:rsidR="001C7E37" w:rsidRPr="001C7E37" w:rsidRDefault="001C7E37" w:rsidP="001C7E37">
      <w:pPr>
        <w:rPr>
          <w:sz w:val="23"/>
          <w:szCs w:val="23"/>
        </w:rPr>
      </w:pPr>
      <w:r w:rsidRPr="001C7E37">
        <w:rPr>
          <w:sz w:val="23"/>
          <w:szCs w:val="23"/>
        </w:rPr>
        <w:tab/>
        <w:t>1.</w:t>
      </w:r>
      <w:r w:rsidRPr="001C7E37">
        <w:rPr>
          <w:sz w:val="23"/>
          <w:szCs w:val="23"/>
        </w:rPr>
        <w:tab/>
        <w:t>N.J.S.2A:14-1 is amended to read as follows:</w:t>
      </w:r>
    </w:p>
    <w:p w:rsidR="001C7E37" w:rsidRPr="001C7E37" w:rsidRDefault="001C7E37" w:rsidP="001C7E37">
      <w:pPr>
        <w:rPr>
          <w:sz w:val="23"/>
          <w:szCs w:val="23"/>
        </w:rPr>
      </w:pPr>
      <w:r w:rsidRPr="001C7E37">
        <w:rPr>
          <w:sz w:val="23"/>
          <w:szCs w:val="23"/>
        </w:rPr>
        <w:tab/>
        <w:t xml:space="preserve">2A:14-1.  </w:t>
      </w:r>
      <w:r w:rsidRPr="001C7E37">
        <w:rPr>
          <w:sz w:val="23"/>
          <w:szCs w:val="23"/>
          <w:u w:val="single"/>
        </w:rPr>
        <w:t>a.</w:t>
      </w:r>
      <w:r w:rsidRPr="001C7E37">
        <w:rPr>
          <w:sz w:val="23"/>
          <w:szCs w:val="23"/>
        </w:rP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1C7E37">
        <w:rPr>
          <w:rFonts w:ascii="Albertus Extra Bold" w:hAnsi="Albertus Extra Bold"/>
          <w:b/>
          <w:sz w:val="23"/>
          <w:szCs w:val="23"/>
        </w:rPr>
        <w:t>[</w:t>
      </w:r>
      <w:r w:rsidRPr="001C7E37">
        <w:rPr>
          <w:sz w:val="23"/>
          <w:szCs w:val="23"/>
        </w:rPr>
        <w:t>sections 2A:14-2 and 2A:14-3 of this Title</w:t>
      </w:r>
      <w:r w:rsidRPr="001C7E37">
        <w:rPr>
          <w:rFonts w:ascii="Albertus Extra Bold" w:hAnsi="Albertus Extra Bold"/>
          <w:b/>
          <w:sz w:val="23"/>
          <w:szCs w:val="23"/>
        </w:rPr>
        <w:t>]</w:t>
      </w:r>
      <w:r w:rsidRPr="001C7E37">
        <w:rPr>
          <w:sz w:val="23"/>
          <w:szCs w:val="23"/>
        </w:rPr>
        <w:t xml:space="preserve"> </w:t>
      </w:r>
      <w:r w:rsidRPr="001C7E37">
        <w:rPr>
          <w:sz w:val="23"/>
          <w:szCs w:val="23"/>
          <w:u w:val="single"/>
        </w:rPr>
        <w:t>N.J.S.2A:14-2 and N.J.S.2A:14-3</w:t>
      </w:r>
      <w:r w:rsidRPr="001C7E37">
        <w:rPr>
          <w:sz w:val="23"/>
          <w:szCs w:val="23"/>
        </w:rPr>
        <w:t>, or for recovery upon a contractual claim or liability, express or implied, not under seal, or upon an account other than one which concerns the trade or merchandise between merchant and merchant, their factors, agents and servants, shall be commenced within six years next after the cause of any such action shall have accrued.</w:t>
      </w:r>
    </w:p>
    <w:p w:rsidR="001C7E37" w:rsidRPr="001C7E37" w:rsidRDefault="001C7E37" w:rsidP="001C7E37">
      <w:pPr>
        <w:rPr>
          <w:sz w:val="23"/>
          <w:szCs w:val="23"/>
        </w:rPr>
      </w:pPr>
      <w:r w:rsidRPr="001C7E37">
        <w:rPr>
          <w:sz w:val="23"/>
          <w:szCs w:val="23"/>
        </w:rPr>
        <w:tab/>
      </w:r>
      <w:r w:rsidRPr="001C7E37">
        <w:rPr>
          <w:sz w:val="23"/>
          <w:szCs w:val="23"/>
          <w:u w:val="single"/>
        </w:rPr>
        <w:t>b.</w:t>
      </w:r>
      <w:r w:rsidRPr="001C7E37">
        <w:rPr>
          <w:sz w:val="23"/>
          <w:szCs w:val="23"/>
        </w:rPr>
        <w:tab/>
        <w:t xml:space="preserve">This section shall not apply to any action for breach of any contract for sale governed by </w:t>
      </w:r>
      <w:r w:rsidRPr="001C7E37">
        <w:rPr>
          <w:rFonts w:ascii="Albertus Extra Bold" w:hAnsi="Albertus Extra Bold"/>
          <w:b/>
          <w:sz w:val="23"/>
          <w:szCs w:val="23"/>
        </w:rPr>
        <w:t>[</w:t>
      </w:r>
      <w:r w:rsidRPr="001C7E37">
        <w:rPr>
          <w:sz w:val="23"/>
          <w:szCs w:val="23"/>
        </w:rPr>
        <w:t>section 12A:2-725 of the New Jersey Statutes</w:t>
      </w:r>
      <w:r w:rsidRPr="001C7E37">
        <w:rPr>
          <w:rFonts w:ascii="Albertus Extra Bold" w:hAnsi="Albertus Extra Bold"/>
          <w:b/>
          <w:sz w:val="23"/>
          <w:szCs w:val="23"/>
        </w:rPr>
        <w:t>]</w:t>
      </w:r>
      <w:r w:rsidRPr="001C7E37">
        <w:rPr>
          <w:sz w:val="23"/>
          <w:szCs w:val="23"/>
        </w:rPr>
        <w:t xml:space="preserve"> </w:t>
      </w:r>
      <w:r w:rsidRPr="001C7E37">
        <w:rPr>
          <w:sz w:val="23"/>
          <w:szCs w:val="23"/>
          <w:u w:val="single"/>
        </w:rPr>
        <w:t>N.J.S.12A:2-725</w:t>
      </w:r>
      <w:r w:rsidRPr="001C7E37">
        <w:rPr>
          <w:sz w:val="23"/>
          <w:szCs w:val="23"/>
        </w:rPr>
        <w:t>.</w:t>
      </w:r>
    </w:p>
    <w:p w:rsidR="001C7E37" w:rsidRPr="001C7E37" w:rsidRDefault="001C7E37" w:rsidP="001C7E37">
      <w:pPr>
        <w:rPr>
          <w:sz w:val="23"/>
          <w:szCs w:val="23"/>
          <w:u w:val="single"/>
        </w:rPr>
      </w:pPr>
      <w:r w:rsidRPr="001C7E37">
        <w:rPr>
          <w:sz w:val="23"/>
          <w:szCs w:val="23"/>
        </w:rPr>
        <w:tab/>
      </w:r>
      <w:r w:rsidRPr="001C7E37">
        <w:rPr>
          <w:sz w:val="23"/>
          <w:szCs w:val="23"/>
          <w:u w:val="single"/>
        </w:rPr>
        <w:t>c.</w:t>
      </w:r>
      <w:r w:rsidRPr="001C7E37">
        <w:rPr>
          <w:sz w:val="23"/>
          <w:szCs w:val="23"/>
          <w:u w:val="single"/>
        </w:rPr>
        <w:tab/>
        <w:t>The period of time for the filing of a claim by a condominium association, cooperative corporation, or other planned real estate development association against a developer or any person acting through, on behalf of or at the behest of the developer under subsection a. of this section, shall be tolled until</w:t>
      </w:r>
      <w:r w:rsidRPr="001C7E37">
        <w:rPr>
          <w:sz w:val="23"/>
          <w:szCs w:val="23"/>
        </w:rPr>
        <w:t xml:space="preserve"> </w:t>
      </w:r>
      <w:r w:rsidRPr="001C7E37">
        <w:rPr>
          <w:rFonts w:ascii="Albertus Extra Bold" w:hAnsi="Albertus Extra Bold"/>
          <w:b/>
          <w:sz w:val="23"/>
          <w:szCs w:val="23"/>
          <w:vertAlign w:val="superscript"/>
        </w:rPr>
        <w:t>1</w:t>
      </w:r>
      <w:r w:rsidRPr="001C7E37">
        <w:rPr>
          <w:rFonts w:ascii="Albertus Extra Bold" w:hAnsi="Albertus Extra Bold"/>
          <w:b/>
          <w:sz w:val="23"/>
          <w:szCs w:val="23"/>
        </w:rPr>
        <w:t>[</w:t>
      </w:r>
      <w:r w:rsidRPr="001C7E37">
        <w:rPr>
          <w:sz w:val="23"/>
          <w:szCs w:val="23"/>
          <w:u w:val="single"/>
        </w:rPr>
        <w:t>the date of the transition from developer control, as established</w:t>
      </w:r>
      <w:r w:rsidRPr="001C7E37">
        <w:rPr>
          <w:rFonts w:ascii="Albertus Extra Bold" w:hAnsi="Albertus Extra Bold"/>
          <w:b/>
          <w:sz w:val="23"/>
          <w:szCs w:val="23"/>
        </w:rPr>
        <w:t>]</w:t>
      </w:r>
      <w:r w:rsidRPr="001C7E37">
        <w:rPr>
          <w:rFonts w:ascii="Albertus Extra Bold" w:hAnsi="Albertus Extra Bold"/>
          <w:b/>
          <w:sz w:val="23"/>
          <w:szCs w:val="23"/>
          <w:vertAlign w:val="superscript"/>
        </w:rPr>
        <w:t xml:space="preserve"> </w:t>
      </w:r>
      <w:r w:rsidRPr="001C7E37">
        <w:rPr>
          <w:spacing w:val="0"/>
          <w:sz w:val="23"/>
          <w:szCs w:val="23"/>
        </w:rPr>
        <w:t xml:space="preserve"> </w:t>
      </w:r>
      <w:r w:rsidRPr="001C7E37">
        <w:rPr>
          <w:spacing w:val="0"/>
          <w:sz w:val="23"/>
          <w:szCs w:val="23"/>
          <w:u w:val="single"/>
        </w:rPr>
        <w:t>an election is held and the owners comprise a majority of the board</w:t>
      </w:r>
      <w:r w:rsidRPr="001C7E37">
        <w:rPr>
          <w:rFonts w:ascii="Albertus Extra Bold" w:hAnsi="Albertus Extra Bold"/>
          <w:b/>
          <w:sz w:val="23"/>
          <w:szCs w:val="23"/>
          <w:vertAlign w:val="superscript"/>
        </w:rPr>
        <w:t>1</w:t>
      </w:r>
      <w:r w:rsidRPr="001C7E37">
        <w:rPr>
          <w:spacing w:val="0"/>
          <w:sz w:val="23"/>
          <w:szCs w:val="23"/>
        </w:rPr>
        <w:t xml:space="preserve"> </w:t>
      </w:r>
      <w:r w:rsidRPr="001C7E37">
        <w:rPr>
          <w:sz w:val="23"/>
          <w:szCs w:val="23"/>
          <w:u w:val="single"/>
        </w:rPr>
        <w:t xml:space="preserve">pursuant to paragraph (3) of subsection a. of section 5 of P.L.1993, c.30 (C.45:22A-47), or subsection d. of section 2 of P.L.1979, c.157 (C.46:8B-12.1).  Any cause of action involving a condominium, cooperative,  or other planned real estate development under the provisions of subsection a. of this section that has not been subject to a final judgment dismissing the claim as of the effective date of P.L.    , c.    (pending before the Legislature as this bill) shall be subject to the terms of this subsection.   </w:t>
      </w:r>
    </w:p>
    <w:p w:rsidR="001C7E37" w:rsidRPr="001C7E37" w:rsidRDefault="001C7E37" w:rsidP="001C7E37">
      <w:pPr>
        <w:rPr>
          <w:spacing w:val="0"/>
          <w:sz w:val="23"/>
          <w:szCs w:val="23"/>
        </w:rPr>
      </w:pPr>
      <w:r w:rsidRPr="001C7E37">
        <w:rPr>
          <w:sz w:val="23"/>
          <w:szCs w:val="23"/>
        </w:rPr>
        <w:t>(</w:t>
      </w:r>
      <w:proofErr w:type="spellStart"/>
      <w:r w:rsidRPr="001C7E37">
        <w:rPr>
          <w:sz w:val="23"/>
          <w:szCs w:val="23"/>
        </w:rPr>
        <w:t>cf</w:t>
      </w:r>
      <w:proofErr w:type="spellEnd"/>
      <w:r w:rsidRPr="001C7E37">
        <w:rPr>
          <w:sz w:val="23"/>
          <w:szCs w:val="23"/>
        </w:rPr>
        <w:t>: P.L.1961, c.121, s.1)</w:t>
      </w:r>
    </w:p>
    <w:p w:rsidR="007F4E78" w:rsidRPr="009E2449" w:rsidRDefault="007F4E78" w:rsidP="007F4E78">
      <w:pPr>
        <w:rPr>
          <w:sz w:val="18"/>
          <w:szCs w:val="18"/>
        </w:rPr>
      </w:pPr>
    </w:p>
    <w:p w:rsidR="007F4E78" w:rsidRDefault="007F4E78" w:rsidP="001C7E37">
      <w:r>
        <w:tab/>
        <w:t>2.</w:t>
      </w:r>
      <w:r>
        <w:tab/>
        <w:t>This act shall take effect immediately.</w:t>
      </w:r>
    </w:p>
    <w:p w:rsidR="008F5AFE" w:rsidRPr="009E2449" w:rsidRDefault="008F5AFE" w:rsidP="001C7E37">
      <w:pPr>
        <w:rPr>
          <w:sz w:val="18"/>
          <w:szCs w:val="18"/>
        </w:rPr>
      </w:pPr>
    </w:p>
    <w:p w:rsidR="008F5AFE" w:rsidRPr="009E2449" w:rsidRDefault="008F5AFE" w:rsidP="001C7E37">
      <w:pPr>
        <w:rPr>
          <w:sz w:val="18"/>
          <w:szCs w:val="18"/>
        </w:rPr>
      </w:pPr>
    </w:p>
    <w:p w:rsidR="008F5AFE" w:rsidRDefault="008F5AFE" w:rsidP="008F5AFE">
      <w:pPr>
        <w:jc w:val="center"/>
      </w:pPr>
      <w:r>
        <w:rPr>
          <w:u w:val="single"/>
        </w:rPr>
        <w:t>                                </w:t>
      </w:r>
    </w:p>
    <w:p w:rsidR="008F5AFE" w:rsidRPr="009E2449" w:rsidRDefault="008F5AFE" w:rsidP="008F5AFE">
      <w:pPr>
        <w:jc w:val="center"/>
        <w:rPr>
          <w:sz w:val="18"/>
          <w:szCs w:val="18"/>
        </w:rPr>
      </w:pPr>
    </w:p>
    <w:p w:rsidR="008F5AFE" w:rsidRPr="008F5AFE" w:rsidRDefault="008F5AFE" w:rsidP="005111A3">
      <w:bookmarkStart w:id="1" w:name="_GoBack"/>
      <w:bookmarkEnd w:id="1"/>
      <w:r>
        <w:tab/>
        <w:t xml:space="preserve">Adjusts statute of limitations on damage claim for construction defect in common interest community. </w:t>
      </w:r>
    </w:p>
    <w:sectPr w:rsidR="008F5AFE" w:rsidRPr="008F5AFE" w:rsidSect="008F5AFE">
      <w:headerReference w:type="default" r:id="rId9"/>
      <w:footerReference w:type="default" r:id="rId10"/>
      <w:type w:val="continuous"/>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57" w:rsidRDefault="004B5557">
      <w:r>
        <w:separator/>
      </w:r>
    </w:p>
  </w:endnote>
  <w:endnote w:type="continuationSeparator" w:id="0">
    <w:p w:rsidR="004B5557" w:rsidRDefault="004B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DB"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ADB" w:rsidRPr="00921C91" w:rsidRDefault="00500ADB">
    <w:pPr>
      <w:pStyle w:val="Footer"/>
      <w:rPr>
        <w:szCs w:val="18"/>
      </w:rPr>
    </w:pPr>
  </w:p>
  <w:p w:rsidR="001C7E37" w:rsidRDefault="00500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7E37" w:rsidRDefault="001C7E37">
    <w:pPr>
      <w:pStyle w:val="Footer"/>
      <w:rPr>
        <w:szCs w:val="18"/>
      </w:rPr>
    </w:pPr>
    <w:r>
      <w:rPr>
        <w:szCs w:val="18"/>
      </w:rPr>
      <w:tab/>
      <w:t>Matter enclosed in superscript numerals has been adopted as follows:</w:t>
    </w:r>
  </w:p>
  <w:p w:rsidR="001C7E37" w:rsidRDefault="001C7E3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May 12, 2021.</w:t>
    </w:r>
  </w:p>
  <w:p w:rsidR="001C7E37" w:rsidRPr="001C7E37" w:rsidRDefault="001C7E37">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FE" w:rsidRDefault="008F5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57" w:rsidRDefault="004B5557">
      <w:r>
        <w:separator/>
      </w:r>
    </w:p>
  </w:footnote>
  <w:footnote w:type="continuationSeparator" w:id="0">
    <w:p w:rsidR="004B5557" w:rsidRDefault="004B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ADB" w:rsidRDefault="00500ADB" w:rsidP="00500ADB">
    <w:pPr>
      <w:pStyle w:val="bpuHeadSpon"/>
    </w:pPr>
    <w:r w:rsidRPr="00500ADB">
      <w:rPr>
        <w:rStyle w:val="bpuHeadSponChar"/>
      </w:rPr>
      <w:t>S396</w:t>
    </w:r>
    <w:r>
      <w:t xml:space="preserve"> </w:t>
    </w:r>
    <w:r w:rsidR="001C7E37">
      <w:t xml:space="preserve">[1R] </w:t>
    </w:r>
    <w:r>
      <w:t>WEINBERG</w:t>
    </w:r>
  </w:p>
  <w:p w:rsidR="00500ADB" w:rsidRDefault="00500ADB" w:rsidP="00500ADB">
    <w:pPr>
      <w:pStyle w:val="bpuHeadSpon"/>
    </w:pPr>
    <w:r>
      <w:fldChar w:fldCharType="begin"/>
    </w:r>
    <w:r>
      <w:instrText xml:space="preserve"> PAGE  \* MERGEFORMAT </w:instrText>
    </w:r>
    <w:r>
      <w:fldChar w:fldCharType="separate"/>
    </w:r>
    <w:r w:rsidR="008F5AFE">
      <w:rPr>
        <w:noProof/>
      </w:rPr>
      <w:t>2</w:t>
    </w:r>
    <w:r>
      <w:fldChar w:fldCharType="end"/>
    </w:r>
  </w:p>
  <w:p w:rsidR="00500ADB" w:rsidRPr="00AF575C" w:rsidRDefault="00500ADB" w:rsidP="00500AD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AFE" w:rsidRDefault="008F5AFE" w:rsidP="000D6DFF">
    <w:pPr>
      <w:pStyle w:val="Header"/>
      <w:jc w:val="center"/>
      <w:rPr>
        <w:rStyle w:val="PageNumber"/>
      </w:rPr>
    </w:pPr>
  </w:p>
  <w:p w:rsidR="008F5AFE" w:rsidRDefault="008F5AFE" w:rsidP="00500ADB">
    <w:pPr>
      <w:pStyle w:val="bpuHeadSpon"/>
    </w:pPr>
    <w:r w:rsidRPr="00500ADB">
      <w:rPr>
        <w:rStyle w:val="bpuHeadSponChar"/>
      </w:rPr>
      <w:t>S396</w:t>
    </w:r>
    <w:r>
      <w:t xml:space="preserve"> [1R]</w:t>
    </w:r>
  </w:p>
  <w:p w:rsidR="008F5AFE" w:rsidRDefault="008F5AFE" w:rsidP="00500ADB">
    <w:pPr>
      <w:pStyle w:val="bpuHeadSpon"/>
    </w:pPr>
    <w:r>
      <w:fldChar w:fldCharType="begin"/>
    </w:r>
    <w:r>
      <w:instrText xml:space="preserve"> PAGE  \* MERGEFORMAT </w:instrText>
    </w:r>
    <w:r>
      <w:fldChar w:fldCharType="separate"/>
    </w:r>
    <w:r w:rsidR="009E2449">
      <w:rPr>
        <w:noProof/>
      </w:rPr>
      <w:t>2</w:t>
    </w:r>
    <w:r>
      <w:fldChar w:fldCharType="end"/>
    </w:r>
  </w:p>
  <w:p w:rsidR="008F5AFE" w:rsidRPr="00AF575C" w:rsidRDefault="008F5AFE" w:rsidP="00500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E37"/>
    <w:rsid w:val="001D576D"/>
    <w:rsid w:val="001D7350"/>
    <w:rsid w:val="001E4DBB"/>
    <w:rsid w:val="001F6719"/>
    <w:rsid w:val="001F6DA6"/>
    <w:rsid w:val="0020173A"/>
    <w:rsid w:val="00214614"/>
    <w:rsid w:val="0022067D"/>
    <w:rsid w:val="00231838"/>
    <w:rsid w:val="00232C5B"/>
    <w:rsid w:val="002373F3"/>
    <w:rsid w:val="002459CE"/>
    <w:rsid w:val="002463CF"/>
    <w:rsid w:val="00250CAE"/>
    <w:rsid w:val="0026254F"/>
    <w:rsid w:val="00266FB9"/>
    <w:rsid w:val="00274341"/>
    <w:rsid w:val="0028159B"/>
    <w:rsid w:val="00296363"/>
    <w:rsid w:val="002A16E7"/>
    <w:rsid w:val="002A71FA"/>
    <w:rsid w:val="002B4DA4"/>
    <w:rsid w:val="002B67F7"/>
    <w:rsid w:val="002C00D0"/>
    <w:rsid w:val="002C58D4"/>
    <w:rsid w:val="002E1440"/>
    <w:rsid w:val="002E2980"/>
    <w:rsid w:val="00304565"/>
    <w:rsid w:val="00307F11"/>
    <w:rsid w:val="0031075B"/>
    <w:rsid w:val="00316DA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C72"/>
    <w:rsid w:val="003E3338"/>
    <w:rsid w:val="003E7B4E"/>
    <w:rsid w:val="003F145F"/>
    <w:rsid w:val="003F4A22"/>
    <w:rsid w:val="004040F9"/>
    <w:rsid w:val="00406A85"/>
    <w:rsid w:val="0041453D"/>
    <w:rsid w:val="0044404C"/>
    <w:rsid w:val="00470114"/>
    <w:rsid w:val="00470ABF"/>
    <w:rsid w:val="00473DFC"/>
    <w:rsid w:val="0048038F"/>
    <w:rsid w:val="00484B8A"/>
    <w:rsid w:val="004A5222"/>
    <w:rsid w:val="004B0CE3"/>
    <w:rsid w:val="004B5557"/>
    <w:rsid w:val="004B5C78"/>
    <w:rsid w:val="004B667A"/>
    <w:rsid w:val="004B6E61"/>
    <w:rsid w:val="004B75D5"/>
    <w:rsid w:val="004C0EE5"/>
    <w:rsid w:val="004C1B1C"/>
    <w:rsid w:val="004C2B44"/>
    <w:rsid w:val="004D1B2E"/>
    <w:rsid w:val="004D76F0"/>
    <w:rsid w:val="004F18AF"/>
    <w:rsid w:val="00500ADB"/>
    <w:rsid w:val="00501B0F"/>
    <w:rsid w:val="0050427A"/>
    <w:rsid w:val="00505402"/>
    <w:rsid w:val="005111A3"/>
    <w:rsid w:val="0051355F"/>
    <w:rsid w:val="00515090"/>
    <w:rsid w:val="00520989"/>
    <w:rsid w:val="005311D7"/>
    <w:rsid w:val="00541E58"/>
    <w:rsid w:val="00546499"/>
    <w:rsid w:val="005475CF"/>
    <w:rsid w:val="005501DB"/>
    <w:rsid w:val="00550854"/>
    <w:rsid w:val="005508CF"/>
    <w:rsid w:val="00555CFA"/>
    <w:rsid w:val="00560F96"/>
    <w:rsid w:val="0056610D"/>
    <w:rsid w:val="00574518"/>
    <w:rsid w:val="005836AB"/>
    <w:rsid w:val="00585FA1"/>
    <w:rsid w:val="005866AA"/>
    <w:rsid w:val="005876F1"/>
    <w:rsid w:val="00592664"/>
    <w:rsid w:val="0059343F"/>
    <w:rsid w:val="00596B76"/>
    <w:rsid w:val="005A525A"/>
    <w:rsid w:val="005C0288"/>
    <w:rsid w:val="005C7C01"/>
    <w:rsid w:val="005D28BC"/>
    <w:rsid w:val="005D5980"/>
    <w:rsid w:val="005D76DE"/>
    <w:rsid w:val="005E5083"/>
    <w:rsid w:val="005F1C6B"/>
    <w:rsid w:val="006005C9"/>
    <w:rsid w:val="00601E45"/>
    <w:rsid w:val="00602497"/>
    <w:rsid w:val="00602B0B"/>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8F"/>
    <w:rsid w:val="006C3B76"/>
    <w:rsid w:val="006C4542"/>
    <w:rsid w:val="006D1FA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161"/>
    <w:rsid w:val="007C1354"/>
    <w:rsid w:val="007D0F64"/>
    <w:rsid w:val="007F02BF"/>
    <w:rsid w:val="007F2A14"/>
    <w:rsid w:val="007F4E78"/>
    <w:rsid w:val="0080085C"/>
    <w:rsid w:val="00802AF0"/>
    <w:rsid w:val="00806253"/>
    <w:rsid w:val="00820A1D"/>
    <w:rsid w:val="00841F07"/>
    <w:rsid w:val="008462AA"/>
    <w:rsid w:val="00846D3E"/>
    <w:rsid w:val="0084725C"/>
    <w:rsid w:val="00862646"/>
    <w:rsid w:val="008627AA"/>
    <w:rsid w:val="008628FF"/>
    <w:rsid w:val="00867FC7"/>
    <w:rsid w:val="00874609"/>
    <w:rsid w:val="0087660A"/>
    <w:rsid w:val="008823BC"/>
    <w:rsid w:val="008859B3"/>
    <w:rsid w:val="00893D5B"/>
    <w:rsid w:val="008A3AA8"/>
    <w:rsid w:val="008B313B"/>
    <w:rsid w:val="008B4545"/>
    <w:rsid w:val="008B6E84"/>
    <w:rsid w:val="008C6FA9"/>
    <w:rsid w:val="008D35C6"/>
    <w:rsid w:val="008D455C"/>
    <w:rsid w:val="008D62DB"/>
    <w:rsid w:val="008E2EA8"/>
    <w:rsid w:val="008E3B9B"/>
    <w:rsid w:val="008E4F67"/>
    <w:rsid w:val="008F5AFE"/>
    <w:rsid w:val="008F6A7A"/>
    <w:rsid w:val="0090005E"/>
    <w:rsid w:val="00902B2D"/>
    <w:rsid w:val="00915B98"/>
    <w:rsid w:val="00933C9C"/>
    <w:rsid w:val="0094377E"/>
    <w:rsid w:val="009467BF"/>
    <w:rsid w:val="0094723D"/>
    <w:rsid w:val="009564BC"/>
    <w:rsid w:val="0095650E"/>
    <w:rsid w:val="00966445"/>
    <w:rsid w:val="0096751A"/>
    <w:rsid w:val="00967FED"/>
    <w:rsid w:val="00980A56"/>
    <w:rsid w:val="00986E4C"/>
    <w:rsid w:val="009937ED"/>
    <w:rsid w:val="00993BCE"/>
    <w:rsid w:val="009A28BB"/>
    <w:rsid w:val="009A5E9B"/>
    <w:rsid w:val="009B0B5A"/>
    <w:rsid w:val="009B141C"/>
    <w:rsid w:val="009B19CE"/>
    <w:rsid w:val="009B5662"/>
    <w:rsid w:val="009C3EDF"/>
    <w:rsid w:val="009C76BC"/>
    <w:rsid w:val="009D5C82"/>
    <w:rsid w:val="009E1345"/>
    <w:rsid w:val="009E2449"/>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323"/>
    <w:rsid w:val="00A64CED"/>
    <w:rsid w:val="00A7050B"/>
    <w:rsid w:val="00A721B4"/>
    <w:rsid w:val="00A72513"/>
    <w:rsid w:val="00A80135"/>
    <w:rsid w:val="00A95220"/>
    <w:rsid w:val="00AA2A56"/>
    <w:rsid w:val="00AA3B15"/>
    <w:rsid w:val="00AA60ED"/>
    <w:rsid w:val="00AA6194"/>
    <w:rsid w:val="00AA64D0"/>
    <w:rsid w:val="00AB4C5C"/>
    <w:rsid w:val="00AC4B4B"/>
    <w:rsid w:val="00AC6AC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1F0"/>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56E"/>
    <w:rsid w:val="00C83317"/>
    <w:rsid w:val="00C937A1"/>
    <w:rsid w:val="00C93F56"/>
    <w:rsid w:val="00CB344E"/>
    <w:rsid w:val="00CB76A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C68"/>
    <w:rsid w:val="00DF4E47"/>
    <w:rsid w:val="00E0012A"/>
    <w:rsid w:val="00E025E4"/>
    <w:rsid w:val="00E03582"/>
    <w:rsid w:val="00E05DFC"/>
    <w:rsid w:val="00E33D7F"/>
    <w:rsid w:val="00E44D94"/>
    <w:rsid w:val="00E500AD"/>
    <w:rsid w:val="00E53E99"/>
    <w:rsid w:val="00E654C3"/>
    <w:rsid w:val="00E66E37"/>
    <w:rsid w:val="00E73613"/>
    <w:rsid w:val="00E73A9B"/>
    <w:rsid w:val="00E74087"/>
    <w:rsid w:val="00E7752C"/>
    <w:rsid w:val="00E8330C"/>
    <w:rsid w:val="00E84646"/>
    <w:rsid w:val="00E875D8"/>
    <w:rsid w:val="00E87B2A"/>
    <w:rsid w:val="00EA66BC"/>
    <w:rsid w:val="00EB0958"/>
    <w:rsid w:val="00EB167F"/>
    <w:rsid w:val="00EB28D8"/>
    <w:rsid w:val="00EB6042"/>
    <w:rsid w:val="00EB71AE"/>
    <w:rsid w:val="00EC00ED"/>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BC37E9E-897A-481E-94D8-AE098EDB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ADB"/>
  </w:style>
  <w:style w:type="paragraph" w:styleId="BalloonText">
    <w:name w:val="Balloon Text"/>
    <w:basedOn w:val="Normal"/>
    <w:link w:val="BalloonTextChar"/>
    <w:semiHidden/>
    <w:unhideWhenUsed/>
    <w:rsid w:val="003D7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C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5527A-9866-4DAD-B23A-EE9DA45E4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367</Words>
  <Characters>1902</Characters>
  <Application>Microsoft Office Word</Application>
  <DocSecurity>0</DocSecurity>
  <Lines>52</Lines>
  <Paragraphs>11</Paragraphs>
  <ScaleCrop>false</ScaleCrop>
  <HeadingPairs>
    <vt:vector size="2" baseType="variant">
      <vt:variant>
        <vt:lpstr>Title</vt:lpstr>
      </vt:variant>
      <vt:variant>
        <vt:i4>1</vt:i4>
      </vt:variant>
    </vt:vector>
  </HeadingPairs>
  <TitlesOfParts>
    <vt:vector size="1" baseType="lpstr">
      <vt:lpstr>P.L. 2021, c.379 (S396 1R)</vt:lpstr>
    </vt:vector>
  </TitlesOfParts>
  <Manager>Kenneth P. Howard</Manager>
  <Company>OFFICE of LEGISLATIVE SERVICES</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c.379 (S396 1R)</dc:title>
  <dc:creator>Senate, No. 396 (First Reprint)</dc:creator>
  <cp:keywords>S396|1| ||0|0|!|0|</cp:keywords>
  <dc:description>PREFILED 2020_x000d_
TR October 8, 2020_x000d_
Amended 5/12/21</dc:description>
  <cp:lastModifiedBy>Todaro, Vivian</cp:lastModifiedBy>
  <cp:revision>2</cp:revision>
  <cp:lastPrinted>2021-12-27T18:03:00Z</cp:lastPrinted>
  <dcterms:created xsi:type="dcterms:W3CDTF">2022-03-07T15:35:00Z</dcterms:created>
  <dcterms:modified xsi:type="dcterms:W3CDTF">2022-03-07T15:35:00Z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c.379</vt:lpwstr>
  </property>
</Properties>
</file>