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A64" w:rsidRDefault="00C67A64" w:rsidP="00B379B0">
      <w:pPr>
        <w:pStyle w:val="HangingAnAct"/>
        <w:suppressLineNumbers/>
        <w:rPr>
          <w:rStyle w:val="BillHead"/>
        </w:rPr>
        <w:sectPr w:rsidR="00C67A64" w:rsidSect="002434B5">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C67A64" w:rsidRDefault="00C67A64" w:rsidP="00C67A64">
      <w:pPr>
        <w:ind w:left="6048"/>
      </w:pPr>
      <w:r>
        <w:t xml:space="preserve">§2 </w:t>
      </w:r>
    </w:p>
    <w:p w:rsidR="00C67A64" w:rsidRDefault="00C67A64" w:rsidP="00C67A64">
      <w:pPr>
        <w:ind w:left="6048"/>
      </w:pPr>
      <w:r>
        <w:t>C.52:17B-237.1</w:t>
      </w:r>
    </w:p>
    <w:p w:rsidR="00C67A64" w:rsidRDefault="00C67A64" w:rsidP="00C67A64">
      <w:pPr>
        <w:ind w:left="6048"/>
      </w:pPr>
    </w:p>
    <w:p w:rsidR="00C67A64" w:rsidRDefault="00C67A64" w:rsidP="00C67A64">
      <w:pPr>
        <w:sectPr w:rsidR="00C67A64" w:rsidSect="00C67A64">
          <w:type w:val="continuous"/>
          <w:pgSz w:w="12240" w:h="20160" w:code="5"/>
          <w:pgMar w:top="1440" w:right="1440" w:bottom="1728" w:left="2880" w:header="72" w:footer="720" w:gutter="0"/>
          <w:cols w:space="720"/>
          <w:titlePg/>
          <w:docGrid w:linePitch="360"/>
        </w:sectPr>
      </w:pPr>
    </w:p>
    <w:p w:rsidR="00C67A64" w:rsidRDefault="00C67A64" w:rsidP="00C67A64">
      <w:pPr>
        <w:jc w:val="center"/>
      </w:pPr>
      <w:bookmarkStart w:id="0" w:name="LCPL"/>
      <w:bookmarkEnd w:id="0"/>
      <w:r>
        <w:t>P.L. 2021, CHAPTER 3,</w:t>
      </w:r>
      <w:r>
        <w:rPr>
          <w:b/>
          <w:i/>
        </w:rPr>
        <w:t xml:space="preserve"> approved January 29, 2021</w:t>
      </w:r>
    </w:p>
    <w:p w:rsidR="00C67A64" w:rsidRPr="00C67A64" w:rsidRDefault="00DD3C1E" w:rsidP="00C67A64">
      <w:pPr>
        <w:jc w:val="center"/>
        <w:rPr>
          <w:rStyle w:val="BoldItal"/>
        </w:rPr>
      </w:pPr>
      <w:r>
        <w:t>Assembly</w:t>
      </w:r>
      <w:r w:rsidR="00E54F85">
        <w:t>,</w:t>
      </w:r>
      <w:r w:rsidR="00C67A64">
        <w:t xml:space="preserve"> No. 883 </w:t>
      </w:r>
      <w:r w:rsidR="00C67A64" w:rsidRPr="00C67A64">
        <w:rPr>
          <w:rStyle w:val="BoldItal"/>
        </w:rPr>
        <w:t>(First Reprint)</w:t>
      </w:r>
    </w:p>
    <w:p w:rsidR="00C67A64" w:rsidRDefault="00C67A64" w:rsidP="00C67A64">
      <w:pPr>
        <w:jc w:val="center"/>
      </w:pPr>
    </w:p>
    <w:p w:rsidR="00C67A64" w:rsidRPr="00C67A64" w:rsidRDefault="00C67A64" w:rsidP="00C67A64">
      <w:pPr>
        <w:jc w:val="center"/>
      </w:pPr>
    </w:p>
    <w:p w:rsidR="00C67A64" w:rsidRPr="00C67A64" w:rsidRDefault="00C67A64" w:rsidP="00C67A64">
      <w:pPr>
        <w:sectPr w:rsidR="00C67A64" w:rsidRPr="00C67A64" w:rsidSect="00C67A64">
          <w:type w:val="continuous"/>
          <w:pgSz w:w="12240" w:h="20160" w:code="5"/>
          <w:pgMar w:top="2880" w:right="1440" w:bottom="1728" w:left="1440" w:header="72" w:footer="720" w:gutter="0"/>
          <w:cols w:space="720"/>
          <w:docGrid w:linePitch="360"/>
        </w:sectPr>
      </w:pPr>
    </w:p>
    <w:p w:rsidR="00C8388F" w:rsidRDefault="00C8388F" w:rsidP="00C8388F">
      <w:pPr>
        <w:pStyle w:val="HangingAnAct"/>
        <w:rPr>
          <w:rStyle w:val="HangingAnActChar"/>
        </w:rPr>
      </w:pPr>
      <w:r w:rsidRPr="00C8388F">
        <w:rPr>
          <w:rStyle w:val="BillHead"/>
        </w:rPr>
        <w:t>An Act</w:t>
      </w:r>
      <w:r>
        <w:rPr>
          <w:rStyle w:val="HangingAnActChar"/>
        </w:rPr>
        <w:t xml:space="preserve"> </w:t>
      </w:r>
      <w:r>
        <w:t>concerning posting notices to enable victims of human trafficking to obtain help and services and amending and supplementing P.L.2013, c.51.</w:t>
      </w:r>
    </w:p>
    <w:p w:rsidR="00C8388F" w:rsidRDefault="00C8388F" w:rsidP="00C8388F"/>
    <w:p w:rsidR="00C8388F" w:rsidRDefault="00C8388F" w:rsidP="00C8388F">
      <w:r>
        <w:tab/>
      </w:r>
      <w:r>
        <w:rPr>
          <w:rStyle w:val="BillHeading2"/>
        </w:rPr>
        <w:t xml:space="preserve">Be It Enacted </w:t>
      </w:r>
      <w:r>
        <w:rPr>
          <w:rStyle w:val="BillLanguage"/>
        </w:rPr>
        <w:t>by the Senate and General Assembly of the State of New Jersey:</w:t>
      </w:r>
    </w:p>
    <w:p w:rsidR="00C8388F" w:rsidRDefault="00C8388F" w:rsidP="00C8388F"/>
    <w:p w:rsidR="00C8388F" w:rsidRDefault="00C8388F" w:rsidP="00C8388F">
      <w:r>
        <w:tab/>
        <w:t>1.</w:t>
      </w:r>
      <w:r>
        <w:tab/>
        <w:t>Section 1 of P.L. 2013, c.51 (C.52:17B-237) is amended to read as follows:</w:t>
      </w:r>
    </w:p>
    <w:p w:rsidR="00C8388F" w:rsidRDefault="00FC1450" w:rsidP="00C8388F">
      <w:r>
        <w:tab/>
        <w:t>1.</w:t>
      </w:r>
      <w:r>
        <w:tab/>
      </w:r>
      <w:r w:rsidR="00C8388F">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C8388F" w:rsidRDefault="00FC1450" w:rsidP="00C8388F">
      <w:r>
        <w:lastRenderedPageBreak/>
        <w:tab/>
        <w:t>b.</w:t>
      </w:r>
      <w:r>
        <w:tab/>
      </w:r>
      <w:r w:rsidR="00C8388F">
        <w:t>(1)  Of the public members first appointed:</w:t>
      </w:r>
    </w:p>
    <w:p w:rsidR="00C8388F" w:rsidRDefault="00C8388F" w:rsidP="00C8388F">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C8388F" w:rsidRDefault="00C8388F" w:rsidP="00C8388F">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C8388F" w:rsidRDefault="00C8388F" w:rsidP="00C8388F">
      <w:r>
        <w:tab/>
        <w:t>(c)</w:t>
      </w:r>
      <w:r>
        <w:tab/>
        <w:t>Upon the conclusion of the initial terms, each public member shall be appointed for a term of three years.</w:t>
      </w:r>
    </w:p>
    <w:p w:rsidR="00C8388F" w:rsidRDefault="00C8388F" w:rsidP="00C8388F">
      <w:r>
        <w:tab/>
        <w:t>(2)</w:t>
      </w:r>
      <w:r>
        <w:tab/>
        <w:t>Each member appointed shall hold office for the term of appointment and until a successor shall have been appointed and qualified.</w:t>
      </w:r>
    </w:p>
    <w:p w:rsidR="00C8388F" w:rsidRDefault="00C8388F" w:rsidP="00C8388F">
      <w:r>
        <w:tab/>
        <w:t>(3)</w:t>
      </w:r>
      <w:r>
        <w:tab/>
        <w:t>Any vacancy in the membership of the commission shall be filled by appointment in the same manner as the original appointment was made.</w:t>
      </w:r>
    </w:p>
    <w:p w:rsidR="00C8388F" w:rsidRDefault="00FC1450" w:rsidP="00C8388F">
      <w:r>
        <w:tab/>
        <w:t>c.</w:t>
      </w:r>
      <w:r>
        <w:tab/>
      </w:r>
      <w:r w:rsidR="00C8388F">
        <w:t>(1) The commission shall organize upon the appointment of a majority of its authorized membership.  The members shall elect one of the members to serve as chair and vice-chair, and the chair may appoint a secretary, who need not be a member of the commission.</w:t>
      </w:r>
    </w:p>
    <w:p w:rsidR="00C8388F" w:rsidRDefault="00C8388F" w:rsidP="00C8388F">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C8388F" w:rsidRDefault="00C8388F" w:rsidP="00C8388F">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C8388F" w:rsidRDefault="00C8388F" w:rsidP="00C8388F">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C8388F" w:rsidRDefault="00C8388F" w:rsidP="00C8388F">
      <w:r>
        <w:tab/>
        <w:t>f.</w:t>
      </w:r>
      <w:r>
        <w:tab/>
        <w:t>It shall be the duty of the commission to:</w:t>
      </w:r>
    </w:p>
    <w:p w:rsidR="00C8388F" w:rsidRDefault="00C8388F" w:rsidP="00C8388F">
      <w:r>
        <w:tab/>
        <w:t>(1)</w:t>
      </w:r>
      <w:r>
        <w:tab/>
        <w:t>Evaluate the existing law concerning human trafficking and the enforcement thereof, and to make recommendations for legislation, if appropriate;</w:t>
      </w:r>
    </w:p>
    <w:p w:rsidR="00C8388F" w:rsidRDefault="00C8388F" w:rsidP="00C8388F">
      <w:r>
        <w:tab/>
        <w:t>(2)</w:t>
      </w:r>
      <w:r>
        <w:tab/>
        <w:t xml:space="preserve">Review existing victim assistance programs and analyze the costs, organization, and availability of these services for victims of human trafficking and to make recommendations for legislation, if appropriate; </w:t>
      </w:r>
    </w:p>
    <w:p w:rsidR="00C8388F" w:rsidRDefault="00C8388F" w:rsidP="00C8388F">
      <w:r>
        <w:tab/>
        <w:t>(3)</w:t>
      </w:r>
      <w:r>
        <w:tab/>
        <w:t>Promote a coordinated response by public and private resources for victims of human trafficking; and</w:t>
      </w:r>
    </w:p>
    <w:p w:rsidR="00C8388F" w:rsidRDefault="00C8388F" w:rsidP="00C8388F">
      <w:r>
        <w:tab/>
        <w:t>(4)</w:t>
      </w:r>
      <w:r>
        <w:tab/>
        <w:t xml:space="preserve">Develop mechanisms to promote public awareness of human trafficking, </w:t>
      </w:r>
      <w:r>
        <w:rPr>
          <w:u w:val="single"/>
        </w:rPr>
        <w:t>victim remedies and services, and trafficking prevention</w:t>
      </w:r>
      <w:r>
        <w:t xml:space="preserve"> including </w:t>
      </w:r>
      <w:r>
        <w:rPr>
          <w:u w:val="single"/>
        </w:rPr>
        <w:t>the creation of a public awareness sign</w:t>
      </w:r>
      <w:r>
        <w:t xml:space="preserve"> </w:t>
      </w:r>
      <w:r>
        <w:rPr>
          <w:rFonts w:ascii="Albertus Extra Bold" w:hAnsi="Albertus Extra Bold"/>
          <w:b/>
        </w:rPr>
        <w:t>[</w:t>
      </w:r>
      <w:r>
        <w:t>promotion of</w:t>
      </w:r>
      <w:r>
        <w:rPr>
          <w:rFonts w:ascii="Albertus Extra Bold" w:hAnsi="Albertus Extra Bold"/>
          <w:b/>
        </w:rPr>
        <w:t>]</w:t>
      </w:r>
      <w:r>
        <w:t xml:space="preserve"> </w:t>
      </w:r>
      <w:r>
        <w:rPr>
          <w:u w:val="single"/>
        </w:rPr>
        <w:t>promoting</w:t>
      </w:r>
      <w:r>
        <w:t xml:space="preserve">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C8388F" w:rsidRDefault="00C8388F" w:rsidP="00C8388F">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C8388F" w:rsidRDefault="00C8388F" w:rsidP="00C8388F">
      <w:r>
        <w:t>(</w:t>
      </w:r>
      <w:proofErr w:type="spellStart"/>
      <w:r w:rsidR="000D2EA2">
        <w:t>cf</w:t>
      </w:r>
      <w:proofErr w:type="spellEnd"/>
      <w:r w:rsidR="000D2EA2">
        <w:t xml:space="preserve">: </w:t>
      </w:r>
      <w:r>
        <w:t>P.L.2013, c.51, s.1)</w:t>
      </w:r>
    </w:p>
    <w:p w:rsidR="00C8388F" w:rsidRDefault="00C8388F" w:rsidP="00C8388F"/>
    <w:p w:rsidR="00232761" w:rsidRPr="000E6F90" w:rsidRDefault="00232761" w:rsidP="00232761">
      <w:r>
        <w:tab/>
      </w:r>
      <w:r w:rsidRPr="000E6F90">
        <w:t>2.</w:t>
      </w:r>
      <w:r w:rsidRPr="000E6F90">
        <w:tab/>
        <w:t>(New section) Display of Human Trafficking Public-Awareness Sign; Penalty for Failure to Display.</w:t>
      </w:r>
    </w:p>
    <w:p w:rsidR="00232761" w:rsidRPr="007748CB" w:rsidRDefault="00232761" w:rsidP="00232761">
      <w:pPr>
        <w:rPr>
          <w:u w:val="single"/>
        </w:rPr>
      </w:pPr>
      <w:r w:rsidRPr="000E6F90">
        <w:tab/>
        <w:t>a. Pursuant to section 1 of P.L. 2013, c.51 (C.52:17B-237), the Commission on Human Trafficking shall develop</w:t>
      </w:r>
      <w:r w:rsidRPr="00404E28">
        <w:t xml:space="preserve"> </w:t>
      </w:r>
      <w:r w:rsidRPr="007748CB">
        <w:rPr>
          <w:rFonts w:ascii="Albertus Extra Bold" w:hAnsi="Albertus Extra Bold"/>
          <w:b/>
          <w:vertAlign w:val="superscript"/>
        </w:rPr>
        <w:t>1</w:t>
      </w:r>
      <w:r w:rsidRPr="00404E28">
        <w:rPr>
          <w:rFonts w:ascii="Albertus Extra Bold" w:hAnsi="Albertus Extra Bold"/>
          <w:b/>
        </w:rPr>
        <w:t>[</w:t>
      </w:r>
      <w:r w:rsidRPr="000E6F90">
        <w:t>a public-awareness</w:t>
      </w:r>
      <w:r w:rsidRPr="00404E28">
        <w:rPr>
          <w:rFonts w:ascii="Albertus Extra Bold" w:hAnsi="Albertus Extra Bold"/>
          <w:b/>
        </w:rPr>
        <w:t>]</w:t>
      </w:r>
      <w:r>
        <w:t xml:space="preserve"> </w:t>
      </w:r>
      <w:r w:rsidRPr="008E1165">
        <w:rPr>
          <w:u w:val="single"/>
        </w:rPr>
        <w:t>and determine the language for</w:t>
      </w:r>
      <w:r>
        <w:rPr>
          <w:u w:val="single"/>
        </w:rPr>
        <w:t xml:space="preserve"> a public awareness</w:t>
      </w:r>
      <w:r w:rsidRPr="007748CB">
        <w:rPr>
          <w:rFonts w:ascii="Albertus Extra Bold" w:hAnsi="Albertus Extra Bold"/>
          <w:b/>
          <w:vertAlign w:val="superscript"/>
        </w:rPr>
        <w:t>1</w:t>
      </w:r>
      <w:r w:rsidRPr="008E1165">
        <w:t xml:space="preserve"> </w:t>
      </w:r>
      <w:r w:rsidRPr="000E6F90">
        <w:t xml:space="preserve">sign that </w:t>
      </w:r>
      <w:r w:rsidRPr="007748CB">
        <w:t>contains the national, 24-hour toll-free hotline telephone service on human trafficking des</w:t>
      </w:r>
      <w:r>
        <w:t>cribed under section 18 of P.L.</w:t>
      </w:r>
      <w:r w:rsidRPr="007748CB">
        <w:t xml:space="preserve">2013, c.51 (C.2C:13-11) and otherwise meets the requirements contained in subsection </w:t>
      </w:r>
      <w:r w:rsidRPr="00CA43BB">
        <w:rPr>
          <w:rFonts w:ascii="Albertus Extra Bold" w:hAnsi="Albertus Extra Bold"/>
          <w:b/>
          <w:vertAlign w:val="superscript"/>
        </w:rPr>
        <w:t>1</w:t>
      </w:r>
      <w:r w:rsidRPr="00CA43BB">
        <w:rPr>
          <w:rFonts w:ascii="Albertus Extra Bold" w:hAnsi="Albertus Extra Bold"/>
          <w:b/>
        </w:rPr>
        <w:t>[</w:t>
      </w:r>
      <w:r w:rsidRPr="00CA43BB">
        <w:t>c</w:t>
      </w:r>
      <w:r w:rsidRPr="00CA43BB">
        <w:rPr>
          <w:rFonts w:ascii="Albertus Extra Bold" w:hAnsi="Albertus Extra Bold"/>
          <w:b/>
        </w:rPr>
        <w:t>]</w:t>
      </w:r>
      <w:r w:rsidRPr="00CA43BB">
        <w:t xml:space="preserve"> </w:t>
      </w:r>
      <w:r w:rsidRPr="00CA43BB">
        <w:rPr>
          <w:u w:val="single"/>
        </w:rPr>
        <w:t>d.</w:t>
      </w:r>
      <w:r w:rsidRPr="00CA43BB">
        <w:rPr>
          <w:rFonts w:ascii="Albertus Extra Bold" w:hAnsi="Albertus Extra Bold"/>
          <w:b/>
          <w:vertAlign w:val="superscript"/>
        </w:rPr>
        <w:t>1</w:t>
      </w:r>
      <w:r w:rsidRPr="00CA43BB">
        <w:t xml:space="preserve"> </w:t>
      </w:r>
      <w:r w:rsidRPr="007748CB">
        <w:t xml:space="preserve">of this section.  </w:t>
      </w:r>
      <w:r w:rsidRPr="007748CB">
        <w:rPr>
          <w:rFonts w:ascii="Albertus Extra Bold" w:hAnsi="Albertus Extra Bold"/>
          <w:b/>
          <w:vertAlign w:val="superscript"/>
        </w:rPr>
        <w:t>1</w:t>
      </w:r>
      <w:r w:rsidRPr="007748CB">
        <w:rPr>
          <w:u w:val="single"/>
        </w:rPr>
        <w:t xml:space="preserve">The </w:t>
      </w:r>
      <w:r>
        <w:rPr>
          <w:u w:val="single"/>
        </w:rPr>
        <w:t xml:space="preserve">public </w:t>
      </w:r>
      <w:r w:rsidRPr="007748CB">
        <w:rPr>
          <w:u w:val="single"/>
        </w:rPr>
        <w:t>awareness sign shall be revised and modified by the Commission from time to time as need may require.</w:t>
      </w:r>
      <w:r w:rsidRPr="007748CB">
        <w:rPr>
          <w:rFonts w:ascii="Albertus Extra Bold" w:hAnsi="Albertus Extra Bold"/>
          <w:b/>
          <w:vertAlign w:val="superscript"/>
        </w:rPr>
        <w:t>1</w:t>
      </w:r>
      <w:r>
        <w:rPr>
          <w:u w:val="single"/>
        </w:rPr>
        <w:t xml:space="preserve">  </w:t>
      </w:r>
    </w:p>
    <w:p w:rsidR="00232761" w:rsidRPr="000E6F90" w:rsidRDefault="00232761" w:rsidP="00232761">
      <w:r w:rsidRPr="000E6F90">
        <w:tab/>
        <w:t>b.</w:t>
      </w:r>
      <w:r w:rsidRPr="000E6F90">
        <w:tab/>
        <w:t xml:space="preserve">The following establishments </w:t>
      </w:r>
      <w:r w:rsidRPr="000E6F90">
        <w:rPr>
          <w:rFonts w:ascii="Albertus Extra Bold" w:hAnsi="Albertus Extra Bold"/>
          <w:b/>
          <w:vertAlign w:val="superscript"/>
        </w:rPr>
        <w:t>1</w:t>
      </w:r>
      <w:r w:rsidRPr="000E6F90">
        <w:rPr>
          <w:u w:val="single"/>
        </w:rPr>
        <w:t>to the extent practicable</w:t>
      </w:r>
      <w:r w:rsidRPr="000E6F90">
        <w:rPr>
          <w:rFonts w:ascii="Albertus Extra Bold" w:hAnsi="Albertus Extra Bold"/>
          <w:b/>
          <w:vertAlign w:val="superscript"/>
        </w:rPr>
        <w:t>1</w:t>
      </w:r>
      <w:r w:rsidRPr="000E6F90">
        <w:t xml:space="preserve"> shall display the </w:t>
      </w:r>
      <w:r w:rsidRPr="000E6F90">
        <w:rPr>
          <w:rFonts w:ascii="Albertus Extra Bold" w:hAnsi="Albertus Extra Bold"/>
          <w:b/>
          <w:vertAlign w:val="superscript"/>
        </w:rPr>
        <w:t>1</w:t>
      </w:r>
      <w:r w:rsidRPr="00806E44">
        <w:rPr>
          <w:rFonts w:ascii="Albertus Extra Bold" w:hAnsi="Albertus Extra Bold"/>
          <w:b/>
        </w:rPr>
        <w:t>[</w:t>
      </w:r>
      <w:r w:rsidRPr="000E6F90">
        <w:t>public–awareness</w:t>
      </w:r>
      <w:r w:rsidRPr="00806E44">
        <w:rPr>
          <w:rFonts w:ascii="Albertus Extra Bold" w:hAnsi="Albertus Extra Bold"/>
          <w:b/>
        </w:rPr>
        <w:t>]</w:t>
      </w:r>
      <w:r>
        <w:t xml:space="preserve"> </w:t>
      </w:r>
      <w:r w:rsidRPr="009E1766">
        <w:rPr>
          <w:u w:val="single"/>
        </w:rPr>
        <w:t>public awareness</w:t>
      </w:r>
      <w:r w:rsidRPr="000E6F90">
        <w:rPr>
          <w:rFonts w:ascii="Albertus Extra Bold" w:hAnsi="Albertus Extra Bold"/>
          <w:b/>
          <w:vertAlign w:val="superscript"/>
        </w:rPr>
        <w:t>1</w:t>
      </w:r>
      <w:r w:rsidRPr="000E6F90">
        <w:t xml:space="preserve"> sign described in subsection a. in a place that is clearly conspicuous and visible to employees and the public:</w:t>
      </w:r>
    </w:p>
    <w:p w:rsidR="00232761" w:rsidRPr="000E6F90" w:rsidRDefault="00232761" w:rsidP="00232761">
      <w:r w:rsidRPr="000E6F90">
        <w:tab/>
        <w:t>(1)</w:t>
      </w:r>
      <w:r w:rsidRPr="000E6F90">
        <w:tab/>
      </w:r>
      <w:r>
        <w:rPr>
          <w:rFonts w:ascii="Albertus Extra Bold" w:hAnsi="Albertus Extra Bold"/>
          <w:b/>
          <w:vertAlign w:val="superscript"/>
        </w:rPr>
        <w:t xml:space="preserve"> </w:t>
      </w:r>
      <w:r w:rsidRPr="000E6F90">
        <w:t>Strip</w:t>
      </w:r>
      <w:r>
        <w:rPr>
          <w:rFonts w:ascii="Albertus Extra Bold" w:hAnsi="Albertus Extra Bold"/>
          <w:b/>
        </w:rPr>
        <w:t xml:space="preserve"> </w:t>
      </w:r>
      <w:r w:rsidRPr="000E6F90">
        <w:t xml:space="preserve">clubs or </w:t>
      </w:r>
      <w:r w:rsidRPr="000E6F90">
        <w:rPr>
          <w:rFonts w:ascii="Albertus Extra Bold" w:hAnsi="Albertus Extra Bold"/>
          <w:b/>
          <w:vertAlign w:val="superscript"/>
        </w:rPr>
        <w:t>1</w:t>
      </w:r>
      <w:r w:rsidRPr="00806E44">
        <w:rPr>
          <w:rFonts w:ascii="Albertus Extra Bold" w:hAnsi="Albertus Extra Bold"/>
          <w:b/>
        </w:rPr>
        <w:t>[</w:t>
      </w:r>
      <w:r w:rsidRPr="000E6F90">
        <w:t>a</w:t>
      </w:r>
      <w:r w:rsidRPr="00806E44">
        <w:rPr>
          <w:rFonts w:ascii="Albertus Extra Bold" w:hAnsi="Albertus Extra Bold"/>
          <w:b/>
        </w:rPr>
        <w:t>]</w:t>
      </w:r>
      <w:r w:rsidRPr="000E6F90">
        <w:rPr>
          <w:rFonts w:ascii="Albertus Extra Bold" w:hAnsi="Albertus Extra Bold"/>
          <w:b/>
          <w:vertAlign w:val="superscript"/>
        </w:rPr>
        <w:t>1</w:t>
      </w:r>
      <w:r w:rsidRPr="000E6F90">
        <w:t xml:space="preserve"> sexually oriented businesses as defined in subsection a. of </w:t>
      </w:r>
      <w:r w:rsidRPr="000E6F90">
        <w:rPr>
          <w:rFonts w:ascii="Albertus Extra Bold" w:hAnsi="Albertus Extra Bold"/>
          <w:b/>
          <w:vertAlign w:val="superscript"/>
        </w:rPr>
        <w:t>1</w:t>
      </w:r>
      <w:r w:rsidRPr="000E6F90">
        <w:rPr>
          <w:rFonts w:ascii="Albertus Extra Bold" w:hAnsi="Albertus Extra Bold"/>
          <w:b/>
        </w:rPr>
        <w:t>[</w:t>
      </w:r>
      <w:r w:rsidRPr="000E6F90">
        <w:t>N.J.S. C:2C:33-12.2</w:t>
      </w:r>
      <w:r w:rsidRPr="000E6F90">
        <w:rPr>
          <w:rFonts w:ascii="Albertus Extra Bold" w:hAnsi="Albertus Extra Bold"/>
          <w:b/>
        </w:rPr>
        <w:t>]</w:t>
      </w:r>
      <w:r w:rsidRPr="000E6F90">
        <w:t xml:space="preserve"> </w:t>
      </w:r>
      <w:r w:rsidRPr="000E6F90">
        <w:rPr>
          <w:u w:val="single"/>
        </w:rPr>
        <w:t>section 2 of P.L.1995, c.167 (2C:33-12.2)</w:t>
      </w:r>
      <w:r>
        <w:rPr>
          <w:u w:val="single"/>
        </w:rPr>
        <w:t>, including, but not limited to, within</w:t>
      </w:r>
      <w:r w:rsidRPr="000E6F90">
        <w:rPr>
          <w:u w:val="single"/>
        </w:rPr>
        <w:t xml:space="preserve"> every dressing room and within every restroom and restroom stall</w:t>
      </w:r>
      <w:r w:rsidRPr="000E6F90">
        <w:rPr>
          <w:rFonts w:ascii="Albertus Extra Bold" w:hAnsi="Albertus Extra Bold"/>
          <w:b/>
          <w:vertAlign w:val="superscript"/>
        </w:rPr>
        <w:t>1</w:t>
      </w:r>
      <w:r w:rsidRPr="000E6F90">
        <w:t>;</w:t>
      </w:r>
    </w:p>
    <w:p w:rsidR="00232761" w:rsidRPr="000E6F90" w:rsidRDefault="00232761" w:rsidP="00232761">
      <w:r w:rsidRPr="000E6F90">
        <w:tab/>
        <w:t>(2)</w:t>
      </w:r>
      <w:r w:rsidRPr="000E6F90">
        <w:tab/>
      </w:r>
      <w:r w:rsidRPr="000E6F90">
        <w:rPr>
          <w:rFonts w:ascii="Albertus Extra Bold" w:hAnsi="Albertus Extra Bold"/>
          <w:b/>
          <w:vertAlign w:val="superscript"/>
        </w:rPr>
        <w:t>1</w:t>
      </w:r>
      <w:r w:rsidRPr="000E6F90">
        <w:rPr>
          <w:u w:val="single"/>
        </w:rPr>
        <w:t>Places of business of employers of massage or bodywork therapists, which employers are subject to registration, and which therapists are subject to licensure, pursuant to P.L.1999, c.19 (C.45:11-53 et seq.) and section 13 of P.L.2007, c.337 (C.45:11-68 et al.)</w:t>
      </w:r>
      <w:r>
        <w:rPr>
          <w:u w:val="single"/>
        </w:rPr>
        <w:t>,</w:t>
      </w:r>
      <w:r w:rsidRPr="00FE7FA0">
        <w:rPr>
          <w:u w:val="single"/>
        </w:rPr>
        <w:t xml:space="preserve"> </w:t>
      </w:r>
      <w:r>
        <w:rPr>
          <w:u w:val="single"/>
        </w:rPr>
        <w:t>including, but not limited to, within</w:t>
      </w:r>
      <w:r w:rsidRPr="000E6F90">
        <w:rPr>
          <w:u w:val="single"/>
        </w:rPr>
        <w:t xml:space="preserve"> every dressing room and within every restroom and restroom stall; </w:t>
      </w:r>
    </w:p>
    <w:p w:rsidR="00232761" w:rsidRPr="000E6F90" w:rsidRDefault="00232761" w:rsidP="00232761">
      <w:r w:rsidRPr="000E6F90">
        <w:tab/>
      </w:r>
      <w:r w:rsidRPr="000E6F90">
        <w:rPr>
          <w:u w:val="single"/>
        </w:rPr>
        <w:t>(3)</w:t>
      </w:r>
      <w:r w:rsidRPr="000E6F90">
        <w:rPr>
          <w:rFonts w:ascii="Albertus Extra Bold" w:hAnsi="Albertus Extra Bold"/>
          <w:b/>
          <w:vertAlign w:val="superscript"/>
        </w:rPr>
        <w:t xml:space="preserve">1 </w:t>
      </w:r>
      <w:r w:rsidRPr="000E6F90">
        <w:t>Bars;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(3)</w:t>
      </w:r>
      <w:r w:rsidRPr="000E6F90">
        <w:rPr>
          <w:rFonts w:ascii="Albertus Extra Bold" w:hAnsi="Albertus Extra Bold"/>
          <w:b/>
        </w:rPr>
        <w:t>]</w:t>
      </w:r>
      <w:r w:rsidRPr="000E6F90">
        <w:rPr>
          <w:u w:val="single"/>
        </w:rPr>
        <w:t>(4)</w:t>
      </w:r>
      <w:r w:rsidRPr="000E6F90">
        <w:rPr>
          <w:rFonts w:ascii="Albertus Extra Bold" w:hAnsi="Albertus Extra Bold"/>
          <w:b/>
          <w:vertAlign w:val="superscript"/>
        </w:rPr>
        <w:t>1</w:t>
      </w:r>
      <w:r w:rsidRPr="000E6F90">
        <w:tab/>
        <w:t>Airports;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(4)</w:t>
      </w:r>
      <w:r w:rsidRPr="000E6F90">
        <w:rPr>
          <w:rFonts w:ascii="Albertus Extra Bold" w:hAnsi="Albertus Extra Bold"/>
          <w:b/>
        </w:rPr>
        <w:t>]</w:t>
      </w:r>
      <w:r w:rsidRPr="000E6F90">
        <w:rPr>
          <w:u w:val="single"/>
        </w:rPr>
        <w:t>(5)</w:t>
      </w:r>
      <w:r w:rsidRPr="000E6F90">
        <w:rPr>
          <w:rFonts w:ascii="Albertus Extra Bold" w:hAnsi="Albertus Extra Bold"/>
          <w:b/>
          <w:vertAlign w:val="superscript"/>
        </w:rPr>
        <w:t>1</w:t>
      </w:r>
      <w:r w:rsidRPr="000E6F90">
        <w:tab/>
        <w:t>Passenger rail or light rail stations;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(5)</w:t>
      </w:r>
      <w:r w:rsidRPr="000E6F90">
        <w:rPr>
          <w:rFonts w:ascii="Albertus Extra Bold" w:hAnsi="Albertus Extra Bold"/>
          <w:b/>
        </w:rPr>
        <w:t>]</w:t>
      </w:r>
      <w:r w:rsidRPr="000E6F90">
        <w:rPr>
          <w:u w:val="single"/>
        </w:rPr>
        <w:t>(6)</w:t>
      </w:r>
      <w:r w:rsidRPr="000E6F90">
        <w:rPr>
          <w:rFonts w:ascii="Albertus Extra Bold" w:hAnsi="Albertus Extra Bold"/>
          <w:b/>
          <w:vertAlign w:val="superscript"/>
        </w:rPr>
        <w:t>1</w:t>
      </w:r>
      <w:r w:rsidRPr="000E6F90">
        <w:t xml:space="preserve"> Bus stations;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(6)</w:t>
      </w:r>
      <w:r w:rsidRPr="000E6F90">
        <w:rPr>
          <w:rFonts w:ascii="Albertus Extra Bold" w:hAnsi="Albertus Extra Bold"/>
          <w:b/>
        </w:rPr>
        <w:t>]</w:t>
      </w:r>
      <w:r w:rsidRPr="000E6F90">
        <w:t xml:space="preserve"> </w:t>
      </w:r>
      <w:r w:rsidRPr="000E6F90">
        <w:rPr>
          <w:u w:val="single"/>
        </w:rPr>
        <w:t>(7) Welcome Centers;</w:t>
      </w:r>
    </w:p>
    <w:p w:rsidR="00232761" w:rsidRPr="000E6F90" w:rsidRDefault="00232761" w:rsidP="00232761">
      <w:r w:rsidRPr="000E6F90">
        <w:tab/>
      </w:r>
      <w:r w:rsidRPr="000E6F90">
        <w:rPr>
          <w:rFonts w:ascii="Albertus Extra Bold" w:hAnsi="Albertus Extra Bold"/>
          <w:b/>
          <w:vertAlign w:val="superscript"/>
        </w:rPr>
        <w:t xml:space="preserve"> </w:t>
      </w:r>
      <w:r w:rsidRPr="000E6F90">
        <w:rPr>
          <w:u w:val="single"/>
        </w:rPr>
        <w:t>(8)</w:t>
      </w:r>
      <w:r w:rsidRPr="000E6F90">
        <w:rPr>
          <w:rFonts w:ascii="Albertus Extra Bold" w:hAnsi="Albertus Extra Bold"/>
          <w:b/>
          <w:vertAlign w:val="superscript"/>
        </w:rPr>
        <w:t>1</w:t>
      </w:r>
      <w:r w:rsidRPr="000E6F90">
        <w:t xml:space="preserve"> Truck stops;</w:t>
      </w:r>
    </w:p>
    <w:p w:rsidR="00232761" w:rsidRPr="000E6F90" w:rsidRDefault="00232761" w:rsidP="00232761">
      <w:pPr>
        <w:rPr>
          <w:u w:val="single"/>
        </w:rPr>
      </w:pPr>
      <w:r w:rsidRPr="000E6F90">
        <w:tab/>
      </w:r>
      <w:r w:rsidRPr="000E6F90">
        <w:rPr>
          <w:rFonts w:ascii="Albertus Extra Bold" w:hAnsi="Albertus Extra Bold"/>
          <w:b/>
          <w:vertAlign w:val="superscript"/>
        </w:rPr>
        <w:t>1</w:t>
      </w:r>
      <w:r w:rsidRPr="000E6F90">
        <w:t xml:space="preserve"> </w:t>
      </w:r>
      <w:r w:rsidRPr="000E6F90">
        <w:rPr>
          <w:rFonts w:ascii="Albertus Extra Bold" w:hAnsi="Albertus Extra Bold"/>
          <w:b/>
        </w:rPr>
        <w:t>[</w:t>
      </w:r>
      <w:r w:rsidRPr="000E6F90">
        <w:t>(7)</w:t>
      </w:r>
      <w:r w:rsidRPr="000E6F90">
        <w:rPr>
          <w:rFonts w:ascii="Albertus Extra Bold" w:hAnsi="Albertus Extra Bold"/>
          <w:b/>
        </w:rPr>
        <w:t>]</w:t>
      </w:r>
      <w:r w:rsidRPr="000E6F90">
        <w:t xml:space="preserve"> </w:t>
      </w:r>
      <w:r w:rsidRPr="000E6F90">
        <w:rPr>
          <w:u w:val="single"/>
        </w:rPr>
        <w:t>(9) Weigh Stations;</w:t>
      </w:r>
    </w:p>
    <w:p w:rsidR="00232761" w:rsidRPr="000E6F90" w:rsidRDefault="00232761" w:rsidP="00232761">
      <w:r w:rsidRPr="000E6F90">
        <w:tab/>
      </w:r>
      <w:r w:rsidRPr="000E6F90">
        <w:rPr>
          <w:u w:val="single"/>
        </w:rPr>
        <w:t>(10)</w:t>
      </w:r>
      <w:r w:rsidRPr="000E6F90">
        <w:rPr>
          <w:rFonts w:ascii="Albertus Extra Bold" w:hAnsi="Albertus Extra Bold"/>
          <w:b/>
          <w:vertAlign w:val="superscript"/>
        </w:rPr>
        <w:t xml:space="preserve"> 1</w:t>
      </w:r>
      <w:r w:rsidRPr="000E6F90">
        <w:t xml:space="preserve"> Emergency rooms within general acute care hospitals;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(8)</w:t>
      </w:r>
      <w:r w:rsidRPr="000E6F90">
        <w:rPr>
          <w:rFonts w:ascii="Albertus Extra Bold" w:hAnsi="Albertus Extra Bold"/>
          <w:b/>
        </w:rPr>
        <w:t>]</w:t>
      </w:r>
      <w:r w:rsidRPr="000E6F90">
        <w:t xml:space="preserve"> </w:t>
      </w:r>
      <w:r w:rsidRPr="000E6F90">
        <w:rPr>
          <w:u w:val="single"/>
        </w:rPr>
        <w:t>(11)</w:t>
      </w:r>
      <w:r w:rsidRPr="000E6F90">
        <w:rPr>
          <w:rFonts w:ascii="Albertus Extra Bold" w:hAnsi="Albertus Extra Bold"/>
          <w:b/>
          <w:vertAlign w:val="superscript"/>
        </w:rPr>
        <w:t>1</w:t>
      </w:r>
      <w:r w:rsidRPr="000E6F90">
        <w:t xml:space="preserve"> Urgent care centers;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(9)</w:t>
      </w:r>
      <w:r w:rsidRPr="000E6F90">
        <w:rPr>
          <w:rFonts w:ascii="Albertus Extra Bold" w:hAnsi="Albertus Extra Bold"/>
          <w:b/>
        </w:rPr>
        <w:t>]</w:t>
      </w:r>
      <w:r w:rsidRPr="000E6F90">
        <w:t xml:space="preserve"> </w:t>
      </w:r>
      <w:r w:rsidRPr="000E6F90">
        <w:rPr>
          <w:u w:val="single"/>
        </w:rPr>
        <w:t>(12)</w:t>
      </w:r>
      <w:r w:rsidRPr="000E6F90">
        <w:rPr>
          <w:rFonts w:ascii="Albertus Extra Bold" w:hAnsi="Albertus Extra Bold"/>
          <w:b/>
          <w:vertAlign w:val="superscript"/>
        </w:rPr>
        <w:t>1</w:t>
      </w:r>
      <w:r w:rsidRPr="000E6F90">
        <w:t xml:space="preserve"> Farm labor contractors and day haulers;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(10)</w:t>
      </w:r>
      <w:r w:rsidRPr="000E6F90">
        <w:rPr>
          <w:rFonts w:ascii="Albertus Extra Bold" w:hAnsi="Albertus Extra Bold"/>
          <w:b/>
        </w:rPr>
        <w:t>]</w:t>
      </w:r>
      <w:r w:rsidRPr="000E6F90">
        <w:t xml:space="preserve"> </w:t>
      </w:r>
      <w:r w:rsidRPr="000E6F90">
        <w:rPr>
          <w:u w:val="single"/>
        </w:rPr>
        <w:t>(13)</w:t>
      </w:r>
      <w:r w:rsidRPr="000E6F90">
        <w:rPr>
          <w:rFonts w:ascii="Albertus Extra Bold" w:hAnsi="Albertus Extra Bold"/>
          <w:b/>
          <w:vertAlign w:val="superscript"/>
        </w:rPr>
        <w:t>1</w:t>
      </w:r>
      <w:r w:rsidRPr="000E6F90">
        <w:t xml:space="preserve"> Privately operated job recruitment centers;</w:t>
      </w:r>
    </w:p>
    <w:p w:rsidR="00232761" w:rsidRPr="000E6F90" w:rsidRDefault="00232761" w:rsidP="00232761">
      <w:pPr>
        <w:rPr>
          <w:u w:val="single"/>
        </w:rPr>
      </w:pPr>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(11) Safety</w:t>
      </w:r>
      <w:r w:rsidRPr="000E6F90">
        <w:rPr>
          <w:rFonts w:ascii="Albertus Extra Bold" w:hAnsi="Albertus Extra Bold"/>
          <w:b/>
        </w:rPr>
        <w:t>]</w:t>
      </w:r>
      <w:r w:rsidRPr="000E6F90">
        <w:t xml:space="preserve"> </w:t>
      </w:r>
      <w:r w:rsidRPr="000E6F90">
        <w:rPr>
          <w:u w:val="single"/>
        </w:rPr>
        <w:t>(14) Service areas and safety</w:t>
      </w:r>
      <w:r w:rsidRPr="000E6F90">
        <w:rPr>
          <w:rFonts w:ascii="Albertus Extra Bold" w:hAnsi="Albertus Extra Bold"/>
          <w:b/>
          <w:vertAlign w:val="superscript"/>
        </w:rPr>
        <w:t>1</w:t>
      </w:r>
      <w:r w:rsidRPr="000E6F90">
        <w:t xml:space="preserve"> rest areas located along interstate highways in New Jersey </w:t>
      </w:r>
      <w:r w:rsidRPr="000E6F90">
        <w:rPr>
          <w:rFonts w:ascii="Albertus Extra Bold" w:hAnsi="Albertus Extra Bold"/>
          <w:b/>
          <w:vertAlign w:val="superscript"/>
        </w:rPr>
        <w:t>1</w:t>
      </w:r>
      <w:r w:rsidRPr="000E6F90">
        <w:rPr>
          <w:u w:val="single"/>
        </w:rPr>
        <w:t>;</w:t>
      </w:r>
    </w:p>
    <w:p w:rsidR="00232761" w:rsidRPr="000E6F90" w:rsidRDefault="00232761" w:rsidP="00232761">
      <w:r w:rsidRPr="000E6F90">
        <w:tab/>
      </w:r>
      <w:r w:rsidRPr="000E6F90">
        <w:rPr>
          <w:u w:val="single"/>
        </w:rPr>
        <w:t>(15) All forms of public transportation</w:t>
      </w:r>
      <w:r>
        <w:rPr>
          <w:u w:val="single"/>
        </w:rPr>
        <w:t>, including every railroad passenger car</w:t>
      </w:r>
      <w:r w:rsidRPr="000E6F90">
        <w:rPr>
          <w:u w:val="single"/>
        </w:rPr>
        <w:t>; and</w:t>
      </w:r>
    </w:p>
    <w:p w:rsidR="00232761" w:rsidRPr="000E6F90" w:rsidRDefault="00232761" w:rsidP="00232761">
      <w:r w:rsidRPr="000E6F90">
        <w:tab/>
      </w:r>
      <w:r w:rsidRPr="000E6F90">
        <w:rPr>
          <w:rFonts w:ascii="Albertus Extra Bold" w:hAnsi="Albertus Extra Bold"/>
          <w:b/>
        </w:rPr>
        <w:t>[</w:t>
      </w:r>
      <w:r w:rsidRPr="000E6F90">
        <w:t>(12)</w:t>
      </w:r>
      <w:r w:rsidRPr="000E6F90">
        <w:rPr>
          <w:rFonts w:ascii="Albertus Extra Bold" w:hAnsi="Albertus Extra Bold"/>
          <w:b/>
        </w:rPr>
        <w:t>]</w:t>
      </w:r>
      <w:r w:rsidRPr="000E6F90">
        <w:t xml:space="preserve"> </w:t>
      </w:r>
      <w:r w:rsidRPr="000E6F90">
        <w:rPr>
          <w:u w:val="single"/>
        </w:rPr>
        <w:t>(16)</w:t>
      </w:r>
      <w:r w:rsidRPr="000E6F90">
        <w:rPr>
          <w:rFonts w:ascii="Albertus Extra Bold" w:hAnsi="Albertus Extra Bold"/>
          <w:b/>
          <w:vertAlign w:val="superscript"/>
        </w:rPr>
        <w:t>1</w:t>
      </w:r>
      <w:r w:rsidRPr="000E6F90">
        <w:t xml:space="preserve"> Hotels </w:t>
      </w:r>
      <w:r w:rsidRPr="000E6F90">
        <w:rPr>
          <w:rFonts w:ascii="Albertus Extra Bold" w:hAnsi="Albertus Extra Bold"/>
          <w:b/>
          <w:vertAlign w:val="superscript"/>
        </w:rPr>
        <w:t>1</w:t>
      </w:r>
      <w:r w:rsidRPr="000E6F90">
        <w:rPr>
          <w:rFonts w:ascii="Albertus Extra Bold" w:hAnsi="Albertus Extra Bold"/>
          <w:b/>
        </w:rPr>
        <w:t>[</w:t>
      </w:r>
      <w:r w:rsidRPr="000E6F90">
        <w:t xml:space="preserve">(; and </w:t>
      </w:r>
    </w:p>
    <w:p w:rsidR="00232761" w:rsidRPr="000E6F90" w:rsidRDefault="00232761" w:rsidP="00232761">
      <w:pPr>
        <w:rPr>
          <w:u w:val="single"/>
        </w:rPr>
      </w:pPr>
      <w:r w:rsidRPr="000E6F90">
        <w:tab/>
        <w:t>(13)</w:t>
      </w:r>
      <w:r w:rsidRPr="000E6F90">
        <w:tab/>
        <w:t xml:space="preserve"> Businesses and establishments that offer massage or bodywork services by a person who is not a massage therapist</w:t>
      </w:r>
      <w:r w:rsidRPr="000E6F90">
        <w:rPr>
          <w:rFonts w:ascii="Albertus Extra Bold" w:hAnsi="Albertus Extra Bold"/>
          <w:b/>
        </w:rPr>
        <w:t>]</w:t>
      </w:r>
      <w:r w:rsidRPr="000E6F90">
        <w:t xml:space="preserve"> </w:t>
      </w:r>
      <w:r w:rsidRPr="000E6F90">
        <w:rPr>
          <w:u w:val="single"/>
        </w:rPr>
        <w:t>, motels, bed and breakfast establishments, campsites, and similar places of public accommodation.</w:t>
      </w:r>
    </w:p>
    <w:p w:rsidR="00232761" w:rsidRPr="000E6F90" w:rsidRDefault="00232761" w:rsidP="00232761">
      <w:pPr>
        <w:rPr>
          <w:u w:val="single"/>
        </w:rPr>
      </w:pPr>
      <w:r w:rsidRPr="000E6F90">
        <w:tab/>
      </w:r>
      <w:r w:rsidRPr="00B065F2">
        <w:rPr>
          <w:u w:val="single"/>
        </w:rPr>
        <w:t>c.</w:t>
      </w:r>
      <w:r w:rsidRPr="000E6F90">
        <w:rPr>
          <w:u w:val="single"/>
        </w:rPr>
        <w:t xml:space="preserve">  </w:t>
      </w:r>
      <w:r>
        <w:rPr>
          <w:u w:val="single"/>
        </w:rPr>
        <w:t xml:space="preserve">Owners and operators of </w:t>
      </w:r>
      <w:r w:rsidRPr="000E6F90">
        <w:rPr>
          <w:u w:val="single"/>
        </w:rPr>
        <w:t>private and public school buses</w:t>
      </w:r>
      <w:r>
        <w:rPr>
          <w:u w:val="single"/>
        </w:rPr>
        <w:t xml:space="preserve"> are encouraged to display the public </w:t>
      </w:r>
      <w:r w:rsidRPr="000E6F90">
        <w:rPr>
          <w:u w:val="single"/>
        </w:rPr>
        <w:t>awareness sign described in subsection a. in a place that is clearly conspicuous and visible to students.</w:t>
      </w:r>
    </w:p>
    <w:p w:rsidR="00232761" w:rsidRPr="000E6F90" w:rsidRDefault="00232761" w:rsidP="00232761">
      <w:r w:rsidRPr="000E6F90">
        <w:tab/>
      </w:r>
      <w:r w:rsidRPr="00B065F2">
        <w:rPr>
          <w:rFonts w:ascii="Albertus Extra Bold" w:hAnsi="Albertus Extra Bold"/>
          <w:b/>
        </w:rPr>
        <w:t>[</w:t>
      </w:r>
      <w:r w:rsidRPr="00B065F2">
        <w:t>c.</w:t>
      </w:r>
      <w:r w:rsidRPr="00B065F2">
        <w:rPr>
          <w:rFonts w:ascii="Albertus Extra Bold" w:hAnsi="Albertus Extra Bold"/>
          <w:b/>
        </w:rPr>
        <w:t>]</w:t>
      </w:r>
      <w:r w:rsidRPr="00074C5C">
        <w:t xml:space="preserve"> </w:t>
      </w:r>
      <w:r w:rsidRPr="00B065F2">
        <w:rPr>
          <w:u w:val="single"/>
        </w:rPr>
        <w:t>d.</w:t>
      </w:r>
      <w:r w:rsidRPr="00B065F2">
        <w:rPr>
          <w:rFonts w:ascii="Albertus Extra Bold" w:hAnsi="Albertus Extra Bold"/>
          <w:b/>
          <w:vertAlign w:val="superscript"/>
        </w:rPr>
        <w:t>1</w:t>
      </w:r>
      <w:r w:rsidRPr="000E6F90">
        <w:t xml:space="preserve"> The </w:t>
      </w:r>
      <w:r w:rsidRPr="000E6F90">
        <w:rPr>
          <w:rFonts w:ascii="Albertus Extra Bold" w:hAnsi="Albertus Extra Bold"/>
          <w:b/>
          <w:vertAlign w:val="superscript"/>
        </w:rPr>
        <w:t>1</w:t>
      </w:r>
      <w:r w:rsidRPr="000E6F90">
        <w:rPr>
          <w:rFonts w:ascii="Albertus Extra Bold" w:hAnsi="Albertus Extra Bold"/>
          <w:b/>
        </w:rPr>
        <w:t>[</w:t>
      </w:r>
      <w:r w:rsidRPr="000E6F90">
        <w:t>notice</w:t>
      </w:r>
      <w:r w:rsidRPr="000E6F90">
        <w:rPr>
          <w:rFonts w:ascii="Albertus Extra Bold" w:hAnsi="Albertus Extra Bold"/>
          <w:b/>
        </w:rPr>
        <w:t>]</w:t>
      </w:r>
      <w:r w:rsidRPr="000E6F90">
        <w:t xml:space="preserve"> </w:t>
      </w:r>
      <w:r>
        <w:rPr>
          <w:u w:val="single"/>
        </w:rPr>
        <w:t xml:space="preserve">public </w:t>
      </w:r>
      <w:r w:rsidRPr="000E6F90">
        <w:rPr>
          <w:u w:val="single"/>
        </w:rPr>
        <w:t>awareness sign</w:t>
      </w:r>
      <w:r w:rsidRPr="000E6F90">
        <w:rPr>
          <w:rFonts w:ascii="Albertus Extra Bold" w:hAnsi="Albertus Extra Bold"/>
          <w:b/>
          <w:vertAlign w:val="superscript"/>
        </w:rPr>
        <w:t>1</w:t>
      </w:r>
      <w:r w:rsidRPr="000E6F90">
        <w:t xml:space="preserve"> to be posted pursuant to subsection b. shall be no smaller than eight and one-half inches by eleven inches in size, </w:t>
      </w:r>
      <w:r w:rsidRPr="000E6F90">
        <w:rPr>
          <w:rFonts w:ascii="Albertus Extra Bold" w:hAnsi="Albertus Extra Bold"/>
          <w:b/>
          <w:vertAlign w:val="superscript"/>
        </w:rPr>
        <w:t>1</w:t>
      </w:r>
      <w:r w:rsidRPr="000E6F90">
        <w:rPr>
          <w:u w:val="single"/>
        </w:rPr>
        <w:t>printed in 16-point font,</w:t>
      </w:r>
      <w:r w:rsidRPr="000E6F90">
        <w:rPr>
          <w:rFonts w:ascii="Albertus Extra Bold" w:hAnsi="Albertus Extra Bold"/>
          <w:b/>
          <w:vertAlign w:val="superscript"/>
        </w:rPr>
        <w:t>1</w:t>
      </w:r>
      <w:r w:rsidRPr="000E6F90">
        <w:t xml:space="preserve"> in English and Spanish </w:t>
      </w:r>
      <w:r w:rsidRPr="000E6F90">
        <w:rPr>
          <w:rFonts w:ascii="Albertus Extra Bold" w:hAnsi="Albertus Extra Bold"/>
          <w:b/>
          <w:vertAlign w:val="superscript"/>
        </w:rPr>
        <w:t>1</w:t>
      </w:r>
      <w:r w:rsidRPr="000E6F90">
        <w:rPr>
          <w:rFonts w:ascii="Albertus Extra Bold" w:hAnsi="Albertus Extra Bold"/>
          <w:b/>
        </w:rPr>
        <w:t>[</w:t>
      </w:r>
      <w:r w:rsidRPr="000E6F90">
        <w:t>and shall state the following:</w:t>
      </w:r>
    </w:p>
    <w:p w:rsidR="00232761" w:rsidRPr="000E6F90" w:rsidRDefault="00232761" w:rsidP="00232761">
      <w:r w:rsidRPr="000E6F90">
        <w:t>“If you or someone you know is being forced to engage in any activity and cannot leave – whether it is commercial sex, housework, farm work or any other activity – call the National Human Trafficking Resource Center Hotline or the New Jersey Human Trafficking Task Force Hotline</w:t>
      </w:r>
      <w:r>
        <w:rPr>
          <w:rFonts w:ascii="Albertus Extra Bold" w:hAnsi="Albertus Extra Bold"/>
        </w:rPr>
        <w:t xml:space="preserve"> </w:t>
      </w:r>
      <w:r w:rsidRPr="000E6F90">
        <w:t>to access help and services.</w:t>
      </w:r>
    </w:p>
    <w:p w:rsidR="00232761" w:rsidRPr="000E6F90" w:rsidRDefault="00232761" w:rsidP="00232761">
      <w:r w:rsidRPr="000E6F90">
        <w:t>Victims of human trafficking are protected under international, federal and New Jersey law.</w:t>
      </w:r>
    </w:p>
    <w:p w:rsidR="00232761" w:rsidRPr="000E6F90" w:rsidRDefault="00232761" w:rsidP="00232761">
      <w:r w:rsidRPr="000E6F90">
        <w:t>The toll-free hotlines are:</w:t>
      </w:r>
    </w:p>
    <w:p w:rsidR="00232761" w:rsidRPr="000E6F90" w:rsidRDefault="00232761" w:rsidP="00232761">
      <w:r w:rsidRPr="000E6F90">
        <w:t>Available 24 hours a day, 7 days a week.</w:t>
      </w:r>
    </w:p>
    <w:p w:rsidR="00232761" w:rsidRPr="000E6F90" w:rsidRDefault="00232761" w:rsidP="00232761">
      <w:r w:rsidRPr="000E6F90">
        <w:t>Operated by a nonprofit, nongovernmental organization</w:t>
      </w:r>
    </w:p>
    <w:p w:rsidR="00232761" w:rsidRPr="000E6F90" w:rsidRDefault="00232761" w:rsidP="00232761">
      <w:r w:rsidRPr="000E6F90">
        <w:t>Anonymous and confidential</w:t>
      </w:r>
    </w:p>
    <w:p w:rsidR="00232761" w:rsidRPr="000E6F90" w:rsidRDefault="00232761" w:rsidP="00232761">
      <w:r w:rsidRPr="000E6F90">
        <w:t>Accessible in more than 160 languages</w:t>
      </w:r>
    </w:p>
    <w:p w:rsidR="00232761" w:rsidRPr="000E6F90" w:rsidRDefault="00232761" w:rsidP="00232761">
      <w:r w:rsidRPr="000E6F90">
        <w:t>Able to provide help, referral to services, training, and general information</w:t>
      </w:r>
      <w:r w:rsidRPr="00B065F2">
        <w:rPr>
          <w:rFonts w:ascii="Albertus Extra Bold" w:hAnsi="Albertus Extra Bold"/>
          <w:b/>
        </w:rPr>
        <w:t>]</w:t>
      </w:r>
      <w:r w:rsidRPr="00B065F2">
        <w:rPr>
          <w:rFonts w:ascii="Albertus Extra Bold" w:hAnsi="Albertus Extra Bold"/>
          <w:b/>
          <w:vertAlign w:val="superscript"/>
        </w:rPr>
        <w:t>1</w:t>
      </w:r>
      <w:r w:rsidRPr="000B2F2A">
        <w:t>.</w:t>
      </w:r>
    </w:p>
    <w:p w:rsidR="00C8388F" w:rsidRDefault="00232761" w:rsidP="00232761">
      <w:r w:rsidRPr="000E6F90">
        <w:tab/>
      </w:r>
      <w:r w:rsidRPr="00B065F2">
        <w:rPr>
          <w:rFonts w:ascii="Albertus Extra Bold" w:hAnsi="Albertus Extra Bold"/>
          <w:b/>
          <w:vertAlign w:val="superscript"/>
        </w:rPr>
        <w:t>1</w:t>
      </w:r>
      <w:r w:rsidRPr="00B065F2">
        <w:rPr>
          <w:rFonts w:ascii="Albertus Extra Bold" w:hAnsi="Albertus Extra Bold"/>
          <w:b/>
        </w:rPr>
        <w:t>[</w:t>
      </w:r>
      <w:r w:rsidRPr="00B065F2">
        <w:rPr>
          <w:u w:val="single"/>
        </w:rPr>
        <w:t>d.</w:t>
      </w:r>
      <w:r w:rsidRPr="00B065F2">
        <w:rPr>
          <w:rFonts w:ascii="Albertus Extra Bold" w:hAnsi="Albertus Extra Bold"/>
          <w:b/>
        </w:rPr>
        <w:t>]</w:t>
      </w:r>
      <w:r w:rsidRPr="00B065F2">
        <w:t xml:space="preserve"> </w:t>
      </w:r>
      <w:r w:rsidRPr="00B065F2">
        <w:rPr>
          <w:u w:val="single"/>
        </w:rPr>
        <w:t>e.</w:t>
      </w:r>
      <w:r w:rsidRPr="00B065F2">
        <w:rPr>
          <w:rFonts w:ascii="Albertus Extra Bold" w:hAnsi="Albertus Extra Bold"/>
          <w:b/>
          <w:vertAlign w:val="superscript"/>
        </w:rPr>
        <w:t>1</w:t>
      </w:r>
      <w:r>
        <w:t xml:space="preserve"> </w:t>
      </w:r>
      <w:r w:rsidRPr="000E6F90">
        <w:t>A business or establishment that fails to comply with the requirements of this section shall be liable for a civil penalty of $300 for a first offense and $1000 for each subsequent offense.</w:t>
      </w:r>
    </w:p>
    <w:p w:rsidR="00C8388F" w:rsidRDefault="00C8388F" w:rsidP="00C8388F"/>
    <w:p w:rsidR="00C8388F" w:rsidRDefault="00C8388F" w:rsidP="00232761">
      <w:r>
        <w:tab/>
        <w:t>3.</w:t>
      </w:r>
      <w:r>
        <w:tab/>
        <w:t>This act shall take effect immediately.</w:t>
      </w:r>
    </w:p>
    <w:p w:rsidR="00C67A64" w:rsidRDefault="00C67A64" w:rsidP="00232761"/>
    <w:p w:rsidR="00C67A64" w:rsidRDefault="00C67A64" w:rsidP="00232761"/>
    <w:p w:rsidR="00C67A64" w:rsidRDefault="00C67A64" w:rsidP="00C67A64">
      <w:pPr>
        <w:jc w:val="center"/>
      </w:pPr>
      <w:r>
        <w:rPr>
          <w:u w:val="single"/>
        </w:rPr>
        <w:t>                                </w:t>
      </w:r>
    </w:p>
    <w:p w:rsidR="00C67A64" w:rsidRDefault="00C67A64" w:rsidP="00C67A64">
      <w:pPr>
        <w:jc w:val="center"/>
      </w:pPr>
    </w:p>
    <w:p w:rsidR="00C67A64" w:rsidRPr="00C67A64" w:rsidRDefault="00C67A64" w:rsidP="006317A0">
      <w:bookmarkStart w:id="1" w:name="_GoBack"/>
      <w:bookmarkEnd w:id="1"/>
      <w:r>
        <w:tab/>
        <w:t xml:space="preserve">Directs the development and posting of notices containing information for victims of human trafficking. </w:t>
      </w:r>
    </w:p>
    <w:sectPr w:rsidR="00C67A64" w:rsidRPr="00C67A64" w:rsidSect="00C67A64">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BF" w:rsidRDefault="005734BF">
      <w:r>
        <w:separator/>
      </w:r>
    </w:p>
  </w:endnote>
  <w:endnote w:type="continuationSeparator" w:id="0">
    <w:p w:rsidR="005734BF" w:rsidRDefault="0057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50" w:rsidRPr="00921C91" w:rsidRDefault="00FC14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450" w:rsidRPr="00921C91" w:rsidRDefault="00FC1450">
    <w:pPr>
      <w:pStyle w:val="Footer"/>
      <w:rPr>
        <w:szCs w:val="18"/>
      </w:rPr>
    </w:pPr>
  </w:p>
  <w:p w:rsidR="00FC1450" w:rsidRPr="00921C91" w:rsidRDefault="00FC14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761" w:rsidRDefault="00232761">
    <w:pPr>
      <w:pStyle w:val="Footer"/>
    </w:pPr>
    <w:r>
      <w:tab/>
      <w:t>Matter enclosed in superscript numerals has been adopted as follows:</w:t>
    </w:r>
  </w:p>
  <w:p w:rsidR="00232761" w:rsidRDefault="0023276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232761" w:rsidRPr="00232761" w:rsidRDefault="00232761">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64" w:rsidRDefault="00C67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BF" w:rsidRDefault="005734BF">
      <w:r>
        <w:separator/>
      </w:r>
    </w:p>
  </w:footnote>
  <w:footnote w:type="continuationSeparator" w:id="0">
    <w:p w:rsidR="005734BF" w:rsidRDefault="0057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4B5" w:rsidRDefault="002434B5" w:rsidP="002434B5">
    <w:pPr>
      <w:pStyle w:val="bpuHeadSpon"/>
    </w:pPr>
    <w:r w:rsidRPr="002434B5">
      <w:rPr>
        <w:rStyle w:val="bpuHeadSponChar"/>
      </w:rPr>
      <w:t>A883</w:t>
    </w:r>
    <w:r>
      <w:t xml:space="preserve"> </w:t>
    </w:r>
    <w:r w:rsidR="00232761">
      <w:t xml:space="preserve">[1R] </w:t>
    </w:r>
    <w:r>
      <w:t>GIBLIN, TIMBERLAKE</w:t>
    </w:r>
  </w:p>
  <w:p w:rsidR="002434B5" w:rsidRDefault="002434B5" w:rsidP="002434B5">
    <w:pPr>
      <w:pStyle w:val="bpuHeadSpon"/>
    </w:pPr>
    <w:r>
      <w:fldChar w:fldCharType="begin"/>
    </w:r>
    <w:r>
      <w:instrText xml:space="preserve"> PAGE  \* MERGEFORMAT </w:instrText>
    </w:r>
    <w:r>
      <w:fldChar w:fldCharType="separate"/>
    </w:r>
    <w:r w:rsidR="00C67A64">
      <w:rPr>
        <w:noProof/>
      </w:rPr>
      <w:t>2</w:t>
    </w:r>
    <w:r>
      <w:fldChar w:fldCharType="end"/>
    </w:r>
  </w:p>
  <w:p w:rsidR="002434B5" w:rsidRPr="00AF575C" w:rsidRDefault="002434B5" w:rsidP="002434B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64" w:rsidRDefault="00C67A64" w:rsidP="000D6DFF">
    <w:pPr>
      <w:pStyle w:val="Header"/>
      <w:jc w:val="center"/>
      <w:rPr>
        <w:rStyle w:val="PageNumber"/>
      </w:rPr>
    </w:pPr>
  </w:p>
  <w:p w:rsidR="00C67A64" w:rsidRDefault="00C67A64" w:rsidP="002434B5">
    <w:pPr>
      <w:pStyle w:val="bpuHeadSpon"/>
    </w:pPr>
    <w:r w:rsidRPr="002434B5">
      <w:rPr>
        <w:rStyle w:val="bpuHeadSponChar"/>
      </w:rPr>
      <w:t>A883</w:t>
    </w:r>
    <w:r>
      <w:t xml:space="preserve"> [1R]</w:t>
    </w:r>
  </w:p>
  <w:p w:rsidR="00C67A64" w:rsidRDefault="00C67A64" w:rsidP="002434B5">
    <w:pPr>
      <w:pStyle w:val="bpuHeadSpon"/>
    </w:pPr>
    <w:r>
      <w:fldChar w:fldCharType="begin"/>
    </w:r>
    <w:r>
      <w:instrText xml:space="preserve"> PAGE  \* MERGEFORMAT </w:instrText>
    </w:r>
    <w:r>
      <w:fldChar w:fldCharType="separate"/>
    </w:r>
    <w:r w:rsidR="00D66CDD">
      <w:rPr>
        <w:noProof/>
      </w:rPr>
      <w:t>5</w:t>
    </w:r>
    <w:r>
      <w:fldChar w:fldCharType="end"/>
    </w:r>
  </w:p>
  <w:p w:rsidR="00C67A64" w:rsidRPr="00AF575C" w:rsidRDefault="00C67A64" w:rsidP="00243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A0"/>
    <w:rsid w:val="000C72AD"/>
    <w:rsid w:val="000D114D"/>
    <w:rsid w:val="000D2EA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1A"/>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0EA"/>
    <w:rsid w:val="00214614"/>
    <w:rsid w:val="0022067D"/>
    <w:rsid w:val="00231838"/>
    <w:rsid w:val="00232761"/>
    <w:rsid w:val="00232C5B"/>
    <w:rsid w:val="002355C6"/>
    <w:rsid w:val="002373F3"/>
    <w:rsid w:val="002434B5"/>
    <w:rsid w:val="002463CF"/>
    <w:rsid w:val="0026254F"/>
    <w:rsid w:val="00266FB9"/>
    <w:rsid w:val="00274341"/>
    <w:rsid w:val="0028159B"/>
    <w:rsid w:val="00296363"/>
    <w:rsid w:val="002A16E7"/>
    <w:rsid w:val="002A71FA"/>
    <w:rsid w:val="002B07D9"/>
    <w:rsid w:val="002B4DA4"/>
    <w:rsid w:val="002B67F7"/>
    <w:rsid w:val="002C58D4"/>
    <w:rsid w:val="002E1440"/>
    <w:rsid w:val="002E2980"/>
    <w:rsid w:val="00304565"/>
    <w:rsid w:val="00304F46"/>
    <w:rsid w:val="00307F11"/>
    <w:rsid w:val="0031075B"/>
    <w:rsid w:val="003133B3"/>
    <w:rsid w:val="00317C73"/>
    <w:rsid w:val="003212E6"/>
    <w:rsid w:val="00333EF1"/>
    <w:rsid w:val="00346CF5"/>
    <w:rsid w:val="00352F8B"/>
    <w:rsid w:val="00354D07"/>
    <w:rsid w:val="00372C2D"/>
    <w:rsid w:val="0037458C"/>
    <w:rsid w:val="00381407"/>
    <w:rsid w:val="0038486B"/>
    <w:rsid w:val="00391E4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13D"/>
    <w:rsid w:val="0044404C"/>
    <w:rsid w:val="00444578"/>
    <w:rsid w:val="00470114"/>
    <w:rsid w:val="00470ABF"/>
    <w:rsid w:val="004730E3"/>
    <w:rsid w:val="0048038F"/>
    <w:rsid w:val="004805E1"/>
    <w:rsid w:val="00484B8A"/>
    <w:rsid w:val="004A5222"/>
    <w:rsid w:val="004B0CE3"/>
    <w:rsid w:val="004B5C78"/>
    <w:rsid w:val="004B667A"/>
    <w:rsid w:val="004B6E61"/>
    <w:rsid w:val="004B75D5"/>
    <w:rsid w:val="004C0EE5"/>
    <w:rsid w:val="004C1B1C"/>
    <w:rsid w:val="004C2B44"/>
    <w:rsid w:val="004D1B2E"/>
    <w:rsid w:val="004D76F0"/>
    <w:rsid w:val="004E72A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BF"/>
    <w:rsid w:val="00574518"/>
    <w:rsid w:val="005836AB"/>
    <w:rsid w:val="00585FA1"/>
    <w:rsid w:val="005866AA"/>
    <w:rsid w:val="005876F1"/>
    <w:rsid w:val="00592664"/>
    <w:rsid w:val="0059343F"/>
    <w:rsid w:val="00596B76"/>
    <w:rsid w:val="005C0288"/>
    <w:rsid w:val="005C643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7A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CA4"/>
    <w:rsid w:val="00741A09"/>
    <w:rsid w:val="00752616"/>
    <w:rsid w:val="0075577B"/>
    <w:rsid w:val="00757B3B"/>
    <w:rsid w:val="00762366"/>
    <w:rsid w:val="007676EB"/>
    <w:rsid w:val="0076794B"/>
    <w:rsid w:val="00771F97"/>
    <w:rsid w:val="00772A40"/>
    <w:rsid w:val="0077700A"/>
    <w:rsid w:val="0078554F"/>
    <w:rsid w:val="0079623B"/>
    <w:rsid w:val="007A0026"/>
    <w:rsid w:val="007C1354"/>
    <w:rsid w:val="007C2D21"/>
    <w:rsid w:val="007C342E"/>
    <w:rsid w:val="007D0F64"/>
    <w:rsid w:val="007F02BF"/>
    <w:rsid w:val="007F2A14"/>
    <w:rsid w:val="007F6E38"/>
    <w:rsid w:val="0080085C"/>
    <w:rsid w:val="00802AF0"/>
    <w:rsid w:val="00806253"/>
    <w:rsid w:val="00820A1D"/>
    <w:rsid w:val="00834C3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4F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60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9B0"/>
    <w:rsid w:val="00B4463D"/>
    <w:rsid w:val="00B7201D"/>
    <w:rsid w:val="00B809B3"/>
    <w:rsid w:val="00B80AFD"/>
    <w:rsid w:val="00B854DC"/>
    <w:rsid w:val="00B90F81"/>
    <w:rsid w:val="00B91BF9"/>
    <w:rsid w:val="00BB2482"/>
    <w:rsid w:val="00BC4545"/>
    <w:rsid w:val="00BD37E1"/>
    <w:rsid w:val="00BD79EC"/>
    <w:rsid w:val="00BE204A"/>
    <w:rsid w:val="00BE26FC"/>
    <w:rsid w:val="00BF23C7"/>
    <w:rsid w:val="00BF7456"/>
    <w:rsid w:val="00C016F3"/>
    <w:rsid w:val="00C035F3"/>
    <w:rsid w:val="00C078A1"/>
    <w:rsid w:val="00C3401C"/>
    <w:rsid w:val="00C473B8"/>
    <w:rsid w:val="00C603F9"/>
    <w:rsid w:val="00C614C5"/>
    <w:rsid w:val="00C67A64"/>
    <w:rsid w:val="00C83317"/>
    <w:rsid w:val="00C8388F"/>
    <w:rsid w:val="00C937A1"/>
    <w:rsid w:val="00C93F56"/>
    <w:rsid w:val="00CA4ECB"/>
    <w:rsid w:val="00CB344E"/>
    <w:rsid w:val="00CE7EB2"/>
    <w:rsid w:val="00CF2757"/>
    <w:rsid w:val="00CF2761"/>
    <w:rsid w:val="00CF506C"/>
    <w:rsid w:val="00CF7045"/>
    <w:rsid w:val="00D0612B"/>
    <w:rsid w:val="00D06296"/>
    <w:rsid w:val="00D0784A"/>
    <w:rsid w:val="00D1283E"/>
    <w:rsid w:val="00D158BB"/>
    <w:rsid w:val="00D169D8"/>
    <w:rsid w:val="00D209A5"/>
    <w:rsid w:val="00D23780"/>
    <w:rsid w:val="00D24CA5"/>
    <w:rsid w:val="00D31191"/>
    <w:rsid w:val="00D33F23"/>
    <w:rsid w:val="00D34C64"/>
    <w:rsid w:val="00D34D11"/>
    <w:rsid w:val="00D41401"/>
    <w:rsid w:val="00D57B94"/>
    <w:rsid w:val="00D6038F"/>
    <w:rsid w:val="00D66913"/>
    <w:rsid w:val="00D66CDD"/>
    <w:rsid w:val="00D72DA0"/>
    <w:rsid w:val="00D776DB"/>
    <w:rsid w:val="00D77ACD"/>
    <w:rsid w:val="00D77E55"/>
    <w:rsid w:val="00D81BE1"/>
    <w:rsid w:val="00D82FE6"/>
    <w:rsid w:val="00D83515"/>
    <w:rsid w:val="00D84AE0"/>
    <w:rsid w:val="00D86B15"/>
    <w:rsid w:val="00D9742E"/>
    <w:rsid w:val="00D97D3E"/>
    <w:rsid w:val="00DA6AA9"/>
    <w:rsid w:val="00DB5B8E"/>
    <w:rsid w:val="00DC068E"/>
    <w:rsid w:val="00DC19C7"/>
    <w:rsid w:val="00DC283E"/>
    <w:rsid w:val="00DC75BA"/>
    <w:rsid w:val="00DD1E46"/>
    <w:rsid w:val="00DD3C1E"/>
    <w:rsid w:val="00DF4E47"/>
    <w:rsid w:val="00E0012A"/>
    <w:rsid w:val="00E025E4"/>
    <w:rsid w:val="00E03582"/>
    <w:rsid w:val="00E05DFC"/>
    <w:rsid w:val="00E33D7F"/>
    <w:rsid w:val="00E44D94"/>
    <w:rsid w:val="00E500AD"/>
    <w:rsid w:val="00E53E99"/>
    <w:rsid w:val="00E54F85"/>
    <w:rsid w:val="00E66E37"/>
    <w:rsid w:val="00E73613"/>
    <w:rsid w:val="00E73A9B"/>
    <w:rsid w:val="00E74087"/>
    <w:rsid w:val="00E7752C"/>
    <w:rsid w:val="00E8330C"/>
    <w:rsid w:val="00E84646"/>
    <w:rsid w:val="00E875D8"/>
    <w:rsid w:val="00E87B2A"/>
    <w:rsid w:val="00E9653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50"/>
    <w:rsid w:val="00FC5994"/>
    <w:rsid w:val="00FD2897"/>
    <w:rsid w:val="00FD4421"/>
    <w:rsid w:val="00FD4591"/>
    <w:rsid w:val="00FF6D72"/>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14:docId w14:val="3B162C71"/>
  <w15:docId w15:val="{A58C4F71-A6C4-4B63-9332-A0F8D12A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4B5"/>
  </w:style>
  <w:style w:type="paragraph" w:styleId="BalloonText">
    <w:name w:val="Balloon Text"/>
    <w:basedOn w:val="Normal"/>
    <w:link w:val="BalloonTextChar"/>
    <w:semiHidden/>
    <w:unhideWhenUsed/>
    <w:rsid w:val="000C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2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6B681-A47F-4031-B4EA-0DDA032A7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1520</Words>
  <Characters>8364</Characters>
  <Application>Microsoft Office Word</Application>
  <DocSecurity>0</DocSecurity>
  <Lines>198</Lines>
  <Paragraphs>58</Paragraphs>
  <ScaleCrop>false</ScaleCrop>
  <HeadingPairs>
    <vt:vector size="2" baseType="variant">
      <vt:variant>
        <vt:lpstr>Title</vt:lpstr>
      </vt:variant>
      <vt:variant>
        <vt:i4>1</vt:i4>
      </vt:variant>
    </vt:vector>
  </HeadingPairs>
  <TitlesOfParts>
    <vt:vector size="1" baseType="lpstr">
      <vt:lpstr>P.L. 2021, c.003 (A883 1R)</vt:lpstr>
    </vt:vector>
  </TitlesOfParts>
  <Manager>Kenneth P. Howard</Manager>
  <Company>OFFICE of LEGISLATIVE SERVICES</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c.003 (A883 1R)</dc:title>
  <dc:creator>Assembly, No. 883 (First Reprint)</dc:creator>
  <cp:keywords>A883|5| ||0|0|!|0|</cp:keywords>
  <dc:description>PREFILED 2020_x000d_
AMENDED &amp; TR 7/20/2020</dc:description>
  <cp:lastModifiedBy>Todaro, Vivian</cp:lastModifiedBy>
  <cp:revision>2</cp:revision>
  <cp:lastPrinted>2021-03-04T19:48:00Z</cp:lastPrinted>
  <dcterms:created xsi:type="dcterms:W3CDTF">2021-03-04T19:50:00Z</dcterms:created>
  <dcterms:modified xsi:type="dcterms:W3CDTF">2021-03-04T19:50:00Z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vt:lpwstr>
  </property>
</Properties>
</file>