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70A" w:rsidRDefault="003B770A" w:rsidP="003B770A">
      <w:pPr>
        <w:pStyle w:val="HangingAnAct"/>
        <w:suppressLineNumbers/>
        <w:rPr>
          <w:rStyle w:val="BillHead"/>
        </w:rPr>
        <w:sectPr w:rsidR="003B770A" w:rsidSect="00D23335">
          <w:headerReference w:type="default" r:id="rId7"/>
          <w:footerReference w:type="first" r:id="rId8"/>
          <w:pgSz w:w="12240" w:h="20160" w:code="5"/>
          <w:pgMar w:top="1440" w:right="2520" w:bottom="1872" w:left="2880" w:header="1181" w:footer="1778" w:gutter="0"/>
          <w:lnNumType w:countBy="1"/>
          <w:cols w:space="720"/>
          <w:titlePg/>
          <w:docGrid w:linePitch="360"/>
        </w:sectPr>
      </w:pPr>
    </w:p>
    <w:p w:rsidR="003B770A" w:rsidRDefault="003B770A" w:rsidP="003B770A">
      <w:pPr>
        <w:ind w:left="6048"/>
      </w:pPr>
      <w:r>
        <w:t>§§1-3</w:t>
      </w:r>
    </w:p>
    <w:p w:rsidR="003B770A" w:rsidRDefault="003B770A" w:rsidP="003B770A">
      <w:pPr>
        <w:ind w:left="6048"/>
      </w:pPr>
      <w:r>
        <w:t>C.26:2K-72 to</w:t>
      </w:r>
    </w:p>
    <w:p w:rsidR="003B770A" w:rsidRDefault="003B770A" w:rsidP="003B770A">
      <w:pPr>
        <w:ind w:left="6048"/>
      </w:pPr>
      <w:r>
        <w:t>26:2K-74</w:t>
      </w:r>
    </w:p>
    <w:p w:rsidR="003B770A" w:rsidRDefault="003B770A" w:rsidP="003B770A">
      <w:pPr>
        <w:ind w:left="6048"/>
      </w:pPr>
    </w:p>
    <w:p w:rsidR="003B770A" w:rsidRDefault="003B770A" w:rsidP="003B770A">
      <w:pPr>
        <w:sectPr w:rsidR="003B770A" w:rsidSect="003B770A">
          <w:type w:val="continuous"/>
          <w:pgSz w:w="12240" w:h="20160" w:code="5"/>
          <w:pgMar w:top="1440" w:right="1440" w:bottom="1872" w:left="2880" w:header="72" w:footer="720" w:gutter="0"/>
          <w:cols w:space="720"/>
          <w:titlePg/>
          <w:docGrid w:linePitch="360"/>
        </w:sectPr>
      </w:pPr>
    </w:p>
    <w:p w:rsidR="003B770A" w:rsidRDefault="003B770A" w:rsidP="003B770A">
      <w:pPr>
        <w:jc w:val="center"/>
      </w:pPr>
      <w:bookmarkStart w:id="0" w:name="LCPL"/>
      <w:bookmarkEnd w:id="0"/>
      <w:r>
        <w:t>P.L. 2021, CHAPTER 447,</w:t>
      </w:r>
      <w:r>
        <w:rPr>
          <w:b/>
          <w:i/>
        </w:rPr>
        <w:t xml:space="preserve"> approved January 18, 2022</w:t>
      </w:r>
    </w:p>
    <w:p w:rsidR="003B770A" w:rsidRDefault="003B770A" w:rsidP="003B770A">
      <w:pPr>
        <w:jc w:val="center"/>
      </w:pPr>
      <w:r>
        <w:t xml:space="preserve">Assembly, No. 3804 </w:t>
      </w:r>
      <w:r w:rsidRPr="003B770A">
        <w:rPr>
          <w:b/>
          <w:i/>
        </w:rPr>
        <w:t>(First Reprint)</w:t>
      </w:r>
    </w:p>
    <w:p w:rsidR="003B770A" w:rsidRDefault="003B770A" w:rsidP="003B770A">
      <w:pPr>
        <w:jc w:val="center"/>
      </w:pPr>
    </w:p>
    <w:p w:rsidR="003B770A" w:rsidRPr="003B770A" w:rsidRDefault="003B770A" w:rsidP="003B770A">
      <w:pPr>
        <w:jc w:val="center"/>
      </w:pPr>
    </w:p>
    <w:p w:rsidR="003B770A" w:rsidRPr="003B770A" w:rsidRDefault="003B770A" w:rsidP="003B770A">
      <w:pPr>
        <w:sectPr w:rsidR="003B770A" w:rsidRPr="003B770A" w:rsidSect="003B770A">
          <w:type w:val="continuous"/>
          <w:pgSz w:w="12240" w:h="20160" w:code="5"/>
          <w:pgMar w:top="2880" w:right="1440" w:bottom="1872" w:left="1440" w:header="72" w:footer="720" w:gutter="0"/>
          <w:cols w:space="720"/>
          <w:docGrid w:linePitch="360"/>
        </w:sectPr>
      </w:pPr>
    </w:p>
    <w:p w:rsidR="00B27F4B" w:rsidRPr="009D7CCF" w:rsidRDefault="00B27F4B" w:rsidP="00B27F4B">
      <w:pPr>
        <w:pStyle w:val="HangingAnAct"/>
      </w:pPr>
      <w:r w:rsidRPr="00B27F4B">
        <w:rPr>
          <w:rStyle w:val="BillHead"/>
        </w:rPr>
        <w:t>An Act</w:t>
      </w:r>
      <w:r w:rsidRPr="006B7FA7">
        <w:rPr>
          <w:rStyle w:val="HangingAnActChar"/>
        </w:rPr>
        <w:t xml:space="preserve"> </w:t>
      </w:r>
      <w:r>
        <w:t xml:space="preserve">concerning emergency response services, supplementing Title 26 of the Revised Statutes, and amending various parts of the statutory law.  </w:t>
      </w:r>
    </w:p>
    <w:p w:rsidR="00B27F4B" w:rsidRPr="00D71D68" w:rsidRDefault="00B27F4B" w:rsidP="00B27F4B"/>
    <w:p w:rsidR="00B27F4B" w:rsidRPr="00AA7880" w:rsidRDefault="00B27F4B" w:rsidP="00B27F4B">
      <w:r>
        <w:tab/>
      </w:r>
      <w:r>
        <w:rPr>
          <w:rStyle w:val="BillHeading2"/>
        </w:rPr>
        <w:t xml:space="preserve">Be It Enacted </w:t>
      </w:r>
      <w:r>
        <w:rPr>
          <w:rStyle w:val="BillLanguage"/>
        </w:rPr>
        <w:t>by the Senate and General Assembly of the State of New Jersey:</w:t>
      </w:r>
    </w:p>
    <w:p w:rsidR="00B27F4B" w:rsidRDefault="00B27F4B" w:rsidP="00B27F4B"/>
    <w:p w:rsidR="00B27F4B" w:rsidRDefault="00B27F4B" w:rsidP="00B27F4B">
      <w:r>
        <w:tab/>
        <w:t>1.</w:t>
      </w:r>
      <w:r>
        <w:tab/>
        <w:t>(New section)</w:t>
      </w:r>
      <w:r w:rsidR="009A4703">
        <w:t xml:space="preserve"> </w:t>
      </w:r>
      <w:r>
        <w:t xml:space="preserve"> </w:t>
      </w:r>
      <w:r w:rsidRPr="00755555">
        <w:t>This act shall be</w:t>
      </w:r>
      <w:r>
        <w:t xml:space="preserve"> known and may be cited as the “9-1-1 First Responder Dispatcher Act.”</w:t>
      </w:r>
    </w:p>
    <w:p w:rsidR="00B27F4B" w:rsidRDefault="00B27F4B" w:rsidP="00B27F4B"/>
    <w:p w:rsidR="00B27F4B" w:rsidRDefault="00B27F4B" w:rsidP="00B27F4B">
      <w:r>
        <w:tab/>
        <w:t>2.</w:t>
      </w:r>
      <w:r>
        <w:tab/>
        <w:t xml:space="preserve">(New section) </w:t>
      </w:r>
      <w:r w:rsidR="009A4703">
        <w:t xml:space="preserve"> </w:t>
      </w:r>
      <w:r>
        <w:t>The Legislature finds and declares that:</w:t>
      </w:r>
    </w:p>
    <w:p w:rsidR="00B27F4B" w:rsidRDefault="00B27F4B" w:rsidP="00B27F4B">
      <w:r>
        <w:tab/>
        <w:t>a.</w:t>
      </w:r>
      <w:r>
        <w:tab/>
        <w:t>There are over 6,000 public safety call centers, known as public safety answering points, in the United States.</w:t>
      </w:r>
    </w:p>
    <w:p w:rsidR="00B27F4B" w:rsidRDefault="00B27F4B" w:rsidP="00B27F4B">
      <w:r>
        <w:tab/>
        <w:t>b.</w:t>
      </w:r>
      <w:r>
        <w:tab/>
        <w:t>Public safety communications professionals dedicate their lives to helping others by performing work that goes far beyond merely relaying information between the public and first responders.</w:t>
      </w:r>
    </w:p>
    <w:p w:rsidR="00B27F4B" w:rsidRDefault="00B27F4B" w:rsidP="00B27F4B">
      <w:r>
        <w:tab/>
        <w:t>c.</w:t>
      </w:r>
      <w:r>
        <w:tab/>
        <w:t xml:space="preserve">In times of crises, the information collected and actions taken by public safety communications professionals form the foundation for an effective response by law enforcement agencies, fire departments, and emergency medical service professionals.  </w:t>
      </w:r>
    </w:p>
    <w:p w:rsidR="00B27F4B" w:rsidRDefault="00B27F4B" w:rsidP="00B27F4B">
      <w:r>
        <w:tab/>
        <w:t>d.</w:t>
      </w:r>
      <w:r>
        <w:tab/>
        <w:t xml:space="preserve">Public safety communications professionals are an important part of the first responder community that provides immediate assistance to crime and disaster victims.  </w:t>
      </w:r>
    </w:p>
    <w:p w:rsidR="00B27F4B" w:rsidRDefault="00B27F4B" w:rsidP="00B27F4B">
      <w:r>
        <w:tab/>
        <w:t>e.</w:t>
      </w:r>
      <w:r>
        <w:tab/>
      </w:r>
      <w:r w:rsidRPr="007273DF">
        <w:t>Accordingly, it is altogether fitting and proper to</w:t>
      </w:r>
      <w:r>
        <w:t xml:space="preserve"> recognize the role of public safety communications professionals, including 9-1-1 dispatchers or operators, as emergency response personnel by designating them as 9-1-1 first responder dispatchers.  </w:t>
      </w:r>
    </w:p>
    <w:p w:rsidR="00B27F4B" w:rsidRDefault="00B27F4B" w:rsidP="00B27F4B"/>
    <w:p w:rsidR="00B27F4B" w:rsidRDefault="00B27F4B" w:rsidP="00B27F4B">
      <w:r>
        <w:tab/>
        <w:t>3.</w:t>
      </w:r>
      <w:r>
        <w:tab/>
        <w:t xml:space="preserve">(New section) Persons appointed as public safety communications professionals, also referred to as 9-1-1 dispatchers or operators, shall hereinafter be referred to as 9-1-1 first responder dispatchers.  </w:t>
      </w:r>
    </w:p>
    <w:p w:rsidR="00B27F4B" w:rsidRDefault="00B27F4B" w:rsidP="00B27F4B"/>
    <w:p w:rsidR="00B27F4B" w:rsidRDefault="00B27F4B" w:rsidP="00B27F4B">
      <w:r>
        <w:tab/>
      </w:r>
      <w:r w:rsidR="00B20E4B">
        <w:rPr>
          <w:rFonts w:ascii="Albertus Extra Bold" w:hAnsi="Albertus Extra Bold"/>
          <w:b/>
          <w:vertAlign w:val="superscript"/>
        </w:rPr>
        <w:t>1</w:t>
      </w:r>
      <w:r w:rsidR="00B20E4B" w:rsidRPr="00B20E4B">
        <w:rPr>
          <w:rFonts w:ascii="Albertus Extra Bold" w:hAnsi="Albertus Extra Bold"/>
          <w:b/>
        </w:rPr>
        <w:t>[</w:t>
      </w:r>
      <w:r>
        <w:t>4.</w:t>
      </w:r>
      <w:r>
        <w:tab/>
        <w:t>Section 1 of P.L.1979, c.264 (C.2C:33-15) is a</w:t>
      </w:r>
      <w:r w:rsidR="006B4B33">
        <w:t xml:space="preserve">mended to read as follows: </w:t>
      </w:r>
    </w:p>
    <w:p w:rsidR="00B27F4B" w:rsidRDefault="00B27F4B" w:rsidP="00B27F4B">
      <w:r>
        <w:tab/>
        <w:t>1.</w:t>
      </w:r>
      <w:r>
        <w:tab/>
        <w:t xml:space="preserve">a.  Any person under the legal age to purchase alcoholic beverages who knowingly possesses without legal authority or who </w:t>
      </w:r>
      <w:r>
        <w:lastRenderedPageBreak/>
        <w:t>knowingly consumes any alcoholic beverage in any school, public conveyance, public place, or place of public assembly, or motor vehicle, is guilty of a disorderly persons offense, and shall be fined not less than $500.</w:t>
      </w:r>
    </w:p>
    <w:p w:rsidR="00B27F4B" w:rsidRDefault="00B27F4B" w:rsidP="00B27F4B">
      <w:r>
        <w:tab/>
        <w:t>b.</w:t>
      </w:r>
      <w:r>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B27F4B" w:rsidRDefault="00B27F4B" w:rsidP="00B27F4B">
      <w:r>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B27F4B" w:rsidRDefault="00B27F4B" w:rsidP="00B27F4B">
      <w:r>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B27F4B" w:rsidRDefault="00B27F4B" w:rsidP="00B27F4B">
      <w:r>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B27F4B" w:rsidRDefault="00B27F4B" w:rsidP="00B27F4B">
      <w:r>
        <w:tab/>
        <w:t>c.</w:t>
      </w:r>
      <w:r>
        <w:tab/>
        <w:t>In addition to the general penalty prescribed for a disorderly persons offense, the court may require any person who violates this act to participate in an alcohol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B27F4B" w:rsidRDefault="00B27F4B" w:rsidP="00B27F4B">
      <w:r>
        <w:tab/>
        <w:t>d.</w:t>
      </w:r>
      <w:r>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w:t>
      </w:r>
      <w:proofErr w:type="spellStart"/>
      <w:r>
        <w:t>post secondary</w:t>
      </w:r>
      <w:proofErr w:type="spellEnd"/>
      <w:r>
        <w:t xml:space="preserve"> educational institution.</w:t>
      </w:r>
    </w:p>
    <w:p w:rsidR="00B27F4B" w:rsidRDefault="00B27F4B" w:rsidP="00B27F4B">
      <w:r>
        <w:tab/>
        <w:t>e.</w:t>
      </w:r>
      <w:r>
        <w:tab/>
        <w:t xml:space="preserve">The provisions of section 3 of P.L.1991, c.169 (C.33:1-81.1a) shall apply to a parent, guardian or other person with legal custody of a person under 18 years of age who is found to be in violation of this section. </w:t>
      </w:r>
    </w:p>
    <w:p w:rsidR="00B27F4B" w:rsidRDefault="00B27F4B" w:rsidP="00B27F4B">
      <w:r>
        <w:tab/>
        <w:t>f.</w:t>
      </w:r>
      <w:r>
        <w:tab/>
        <w:t>An underage person and one or two other persons shall be immune from prosecution under this section if:</w:t>
      </w:r>
    </w:p>
    <w:p w:rsidR="00B27F4B" w:rsidRDefault="00B27F4B" w:rsidP="00B27F4B">
      <w:r>
        <w:tab/>
        <w:t>(1)</w:t>
      </w:r>
      <w:r>
        <w:tab/>
        <w:t xml:space="preserve">one of the underage persons called 9-1-1 and reported that another underage person was in need of medical assistance due to alcohol consumption; </w:t>
      </w:r>
    </w:p>
    <w:p w:rsidR="00B27F4B" w:rsidRDefault="00B27F4B" w:rsidP="00B27F4B">
      <w:r>
        <w:tab/>
        <w:t>(2)</w:t>
      </w:r>
      <w:r>
        <w:tab/>
        <w:t xml:space="preserve">the underage person who called 9-1-1 and, if applicable, one or two other persons acting in concert with the underage person who called 9-1-1 provided each of their names to the 9-1-1 </w:t>
      </w:r>
      <w:r w:rsidRPr="00346C24">
        <w:rPr>
          <w:rFonts w:ascii="Albertus Extra Bold" w:hAnsi="Albertus Extra Bold"/>
          <w:b/>
        </w:rPr>
        <w:t>[</w:t>
      </w:r>
      <w:r>
        <w:t>operator</w:t>
      </w:r>
      <w:r w:rsidRPr="00346C24">
        <w:rPr>
          <w:rFonts w:ascii="Albertus Extra Bold" w:hAnsi="Albertus Extra Bold"/>
          <w:b/>
        </w:rPr>
        <w:t>]</w:t>
      </w:r>
      <w:r>
        <w:t xml:space="preserve"> </w:t>
      </w:r>
      <w:r>
        <w:rPr>
          <w:u w:val="single"/>
        </w:rPr>
        <w:t xml:space="preserve">first </w:t>
      </w:r>
      <w:r w:rsidRPr="00346C24">
        <w:rPr>
          <w:u w:val="single"/>
        </w:rPr>
        <w:t>responder dispatcher</w:t>
      </w:r>
      <w:r>
        <w:t xml:space="preserve">; </w:t>
      </w:r>
    </w:p>
    <w:p w:rsidR="00B27F4B" w:rsidRDefault="00B27F4B" w:rsidP="00B27F4B">
      <w:r>
        <w:tab/>
        <w:t>(3)</w:t>
      </w:r>
      <w:r>
        <w:tab/>
        <w:t>the underage person was the first person to make the 9-1-1 report; and</w:t>
      </w:r>
    </w:p>
    <w:p w:rsidR="00B27F4B" w:rsidRDefault="00B27F4B" w:rsidP="00B27F4B">
      <w:r>
        <w:tab/>
        <w:t>(4)</w:t>
      </w:r>
      <w: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B27F4B" w:rsidRDefault="00B27F4B" w:rsidP="00B27F4B">
      <w:r>
        <w:tab/>
        <w:t>The underage person who received medical assistance also shall be immune from prosecution under this section.</w:t>
      </w:r>
    </w:p>
    <w:p w:rsidR="00B27F4B" w:rsidRDefault="00B27F4B" w:rsidP="00B27F4B">
      <w:r>
        <w:tab/>
        <w:t>g.</w:t>
      </w:r>
      <w:r>
        <w:tab/>
        <w:t>For purposes of this section, an alcoholic beverage includes powdered alcohol as defined by R.S.33:1-1.</w:t>
      </w:r>
    </w:p>
    <w:p w:rsidR="00B27F4B" w:rsidRDefault="00B27F4B" w:rsidP="00B27F4B">
      <w:r>
        <w:t>(</w:t>
      </w:r>
      <w:proofErr w:type="spellStart"/>
      <w:r>
        <w:t>cf</w:t>
      </w:r>
      <w:proofErr w:type="spellEnd"/>
      <w:r>
        <w:t>: P.L.2015, c.137, s.3)</w:t>
      </w:r>
      <w:r w:rsidR="00B20E4B" w:rsidRPr="00B20E4B">
        <w:rPr>
          <w:rFonts w:ascii="Albertus Extra Bold" w:hAnsi="Albertus Extra Bold"/>
          <w:b/>
        </w:rPr>
        <w:t>]</w:t>
      </w:r>
      <w:r w:rsidR="00B20E4B">
        <w:rPr>
          <w:rFonts w:ascii="Albertus Extra Bold" w:hAnsi="Albertus Extra Bold"/>
          <w:b/>
          <w:vertAlign w:val="superscript"/>
        </w:rPr>
        <w:t>1</w:t>
      </w:r>
      <w:r>
        <w:t xml:space="preserve">  </w:t>
      </w:r>
    </w:p>
    <w:p w:rsidR="00B27F4B" w:rsidRDefault="00B27F4B" w:rsidP="00B27F4B"/>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r>
      <w:r w:rsidRPr="00B20E4B">
        <w:rPr>
          <w:rFonts w:ascii="Albertus Extra Bold" w:hAnsi="Albertus Extra Bold"/>
          <w:b/>
          <w:vertAlign w:val="superscript"/>
        </w:rPr>
        <w:t>1</w:t>
      </w:r>
      <w:r w:rsidRPr="00B20E4B">
        <w:rPr>
          <w:spacing w:val="0"/>
        </w:rPr>
        <w:t>4.</w:t>
      </w:r>
      <w:r w:rsidRPr="00B20E4B">
        <w:rPr>
          <w:spacing w:val="0"/>
        </w:rPr>
        <w:tab/>
        <w:t xml:space="preserve">Section 1 of P.L.1979, c.264 (C.2C:33-15) is amended to read as follows: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 xml:space="preserve">1. </w:t>
      </w:r>
      <w:r>
        <w:rPr>
          <w:spacing w:val="0"/>
        </w:rPr>
        <w:t xml:space="preserve"> </w:t>
      </w:r>
      <w:r w:rsidRPr="00B20E4B">
        <w:rPr>
          <w:spacing w:val="0"/>
        </w:rPr>
        <w:t>a.</w:t>
      </w:r>
      <w:r>
        <w:rPr>
          <w:spacing w:val="0"/>
        </w:rPr>
        <w:t xml:space="preserve"> </w:t>
      </w:r>
      <w:r w:rsidRPr="00B20E4B">
        <w:rPr>
          <w:spacing w:val="0"/>
        </w:rPr>
        <w:t xml:space="preserve"> (1) </w:t>
      </w:r>
      <w:r>
        <w:rPr>
          <w:spacing w:val="0"/>
        </w:rPr>
        <w:t xml:space="preserve"> </w:t>
      </w:r>
      <w:r w:rsidRPr="00B20E4B">
        <w:rPr>
          <w:spacing w:val="0"/>
        </w:rPr>
        <w:t>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(a)</w:t>
      </w:r>
      <w:r w:rsidRPr="00B20E4B">
        <w:rPr>
          <w:spacing w:val="0"/>
        </w:rPr>
        <w:tab/>
        <w:t>for a first violation, a written warning issued by a law enforcement officer to the underage person.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If the violation of this section is by a person under 18 years of age, a written notification concerning the violation shall be provided to the parent, guardian or other person having legal custody of the underage person in accordance with section 3 of P.L.1991, c.169 (C.33:1-81.1a).</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(b)</w:t>
      </w:r>
      <w:r w:rsidRPr="00B20E4B">
        <w:rPr>
          <w:spacing w:val="0"/>
        </w:rPr>
        <w:tab/>
        <w:t>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 A copy of the second written warning to the underage person, and, if applicable, the written notification to the parent, guardian or other person having legal custody of the underage person concerning the second warning, plus a sworn statement that includes a description of the relevant facts and circumstances that support the officer's determination that the person committed the second violation, shall be temporarily maintained in accordance with this section only for the purposes of determining a subsequent violation subject to the consequences set forth in subparagraph (c) of this paragraph.</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(c)</w:t>
      </w:r>
      <w:r w:rsidRPr="00B20E4B">
        <w:rPr>
          <w:spacing w:val="0"/>
        </w:rPr>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opportunities to access further social services, including counseling, tutoring programs, mentoring services, and faith-based or other community initiatives. A copy of a write-up for a third or subsequent violation, the written notification to the parent, guardian or other person having legal custody of the underage person,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(2) (a) A person under the legal age to purchase alcoholic beverages or cannabis items is not capable of giving lawful consent to a search to determine a violation of this section, and a law enforcement officer shall not request that a person consent to a search for that purpose.</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(b)</w:t>
      </w:r>
      <w:r w:rsidRPr="00B20E4B">
        <w:rPr>
          <w:spacing w:val="0"/>
        </w:rPr>
        <w:tab/>
        <w:t xml:space="preserve">The 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(3)</w:t>
      </w:r>
      <w:r w:rsidRPr="00B20E4B">
        <w:rPr>
          <w:spacing w:val="0"/>
        </w:rPr>
        <w:tab/>
        <w:t>A person under the legal age to purchase alcoholic beverages or cannabis items who violates paragraph (1) of this subsection for possessing or consuming an alcoholic beverage, marijuana, hashish, or a cannabis item shall not be subject to arrest, shall not be transported to a police station, police headquarters, or other place of law enforcement operations, and shall not otherwise be subject to detention or be taken into custody by a law enforcement officer at or near the location where the violation occurred, except to the extent that detention or custody at or near the location is required to issue a written warning or write-up, collect the information necessary to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(4)</w:t>
      </w:r>
      <w:r w:rsidRPr="00B20E4B">
        <w:rPr>
          <w:spacing w:val="0"/>
        </w:rPr>
        <w:tab/>
        <w:t>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(1) of this subsection for possessing or consuming an alcoholic beverage, 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(1) of this subsection.</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(5)</w:t>
      </w:r>
      <w:r w:rsidRPr="00B20E4B">
        <w:rPr>
          <w:spacing w:val="0"/>
        </w:rPr>
        <w:tab/>
        <w:t>As part of the process for the issuance of a written warning or write-up to a person for a violation of paragraph (1) of this subsection, the law enforcement officer shall take possession of any alcoholic beverage, marijuana, hashish, or cannabis item from the person, and any drug or cannabis paraphernalia for use with any marijuana, hashish, or cannabis item. The existence and description of the alcoholic beverage, marijuana, hashish, or cannabis item, and any drug or cannabis paraphernalia shall be included in the sworn statement that includes a description of the relevant facts and circumstances that support the officer's determination that the person committed a violation, and which record is temporarily maintained in accordance with this section to determine subsequent possession or consumption violations, and track referrals for accessing community services provided by a public or private agency or organization due to a third or subsequent violation. Any alcoholic beverage, 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(6)</w:t>
      </w:r>
      <w:r w:rsidRPr="00B20E4B">
        <w:rPr>
          <w:spacing w:val="0"/>
        </w:rPr>
        <w:tab/>
        <w:t>With respect to any violation of paragraph (1) of this subsection concerning the possession or consumption of an alcoholic beverage, marijuana, hashish, or any cannabis item:</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(a)</w:t>
      </w:r>
      <w:r w:rsidRPr="00B20E4B">
        <w:rPr>
          <w:spacing w:val="0"/>
        </w:rPr>
        <w:tab/>
        <w:t>a person under the legal age to purchase alcoholic beverages or cannabis items shall not be photographed or fingerprinted, notwithstanding any provisions of section 2 of P.L.1982, c.79 (C.2A:4A-61) to the contrary;</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(b)</w:t>
      </w:r>
      <w:r>
        <w:rPr>
          <w:spacing w:val="0"/>
        </w:rPr>
        <w:t xml:space="preserve"> </w:t>
      </w:r>
      <w:r w:rsidRPr="00B20E4B">
        <w:rPr>
          <w:spacing w:val="0"/>
        </w:rPr>
        <w:t xml:space="preserve"> (i)</w:t>
      </w:r>
      <w:r>
        <w:rPr>
          <w:spacing w:val="0"/>
        </w:rPr>
        <w:t xml:space="preserve"> </w:t>
      </w:r>
      <w:r w:rsidRPr="00B20E4B">
        <w:rPr>
          <w:spacing w:val="0"/>
        </w:rPr>
        <w:t xml:space="preserve"> 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The Attorney General may use the records described herein to generate the number of occurrences and other statistics concerning first, second, third and subsequent violations of paragraph (1) 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P.L.2021, c.25 (C.2C:33-15.1). The identity of any person named in a record shall not be revealed or included in the information to be compiled and made available in accordance with that section.</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The records of violations shall only be maintained temporarily and shall be destroyed or permanently deleted as set forth in subparagraph (c) of this paragraph.</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(ii)</w:t>
      </w:r>
      <w:r w:rsidRPr="00B20E4B">
        <w:rPr>
          <w:spacing w:val="0"/>
        </w:rPr>
        <w:tab/>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(c)</w:t>
      </w:r>
      <w:r w:rsidRPr="00B20E4B">
        <w:rPr>
          <w:spacing w:val="0"/>
        </w:rPr>
        <w:tab/>
        <w:t xml:space="preserve">All of the records maintained by a law enforcement agency and reported to the Attorney General as described in </w:t>
      </w:r>
      <w:proofErr w:type="spellStart"/>
      <w:r w:rsidRPr="00B20E4B">
        <w:rPr>
          <w:spacing w:val="0"/>
        </w:rPr>
        <w:t>subsubparagraph</w:t>
      </w:r>
      <w:proofErr w:type="spellEnd"/>
      <w:r w:rsidRPr="00B20E4B">
        <w:rPr>
          <w:spacing w:val="0"/>
        </w:rPr>
        <w:t xml:space="preserve"> (</w:t>
      </w:r>
      <w:proofErr w:type="spellStart"/>
      <w:r w:rsidRPr="00B20E4B">
        <w:rPr>
          <w:spacing w:val="0"/>
        </w:rPr>
        <w:t>i</w:t>
      </w:r>
      <w:proofErr w:type="spellEnd"/>
      <w:r w:rsidRPr="00B20E4B">
        <w:rPr>
          <w:spacing w:val="0"/>
        </w:rPr>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(d)</w:t>
      </w:r>
      <w:r w:rsidRPr="00B20E4B">
        <w:rPr>
          <w:spacing w:val="0"/>
        </w:rPr>
        <w:tab/>
        <w:t>A law enforcement officer shall be guilty of the crime of official deprivation of civil rights as set forth in section 3 of P.L.2021, c.25 (C.2C:30-6.1) for violating the provisions of paragraph (1) of this subsection that address law enforcement actions involving persons who are under the legal age to purchase alcoholic beverages or cannabis items.</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b.</w:t>
      </w:r>
      <w:r w:rsidRPr="00B20E4B">
        <w:rPr>
          <w:spacing w:val="0"/>
        </w:rPr>
        <w:tab/>
        <w:t>(Deleted by amendment, P.L.2021, c.25)</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c.</w:t>
      </w:r>
      <w:r w:rsidRPr="00B20E4B">
        <w:rPr>
          <w:spacing w:val="0"/>
        </w:rPr>
        <w:tab/>
        <w:t>(Deleted by amendment, P.L.2021, c.25)</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d.</w:t>
      </w:r>
      <w:r w:rsidRPr="00B20E4B">
        <w:rPr>
          <w:spacing w:val="0"/>
        </w:rPr>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 c.16 (C.24:6I-31 et al.).</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e.</w:t>
      </w:r>
      <w:r w:rsidRPr="00B20E4B">
        <w:rPr>
          <w:spacing w:val="0"/>
        </w:rPr>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f.</w:t>
      </w:r>
      <w:r w:rsidRPr="00B20E4B">
        <w:rPr>
          <w:spacing w:val="0"/>
        </w:rPr>
        <w:tab/>
        <w:t>An underage person and one or two other persons shall be immune from prosecution under this section if:</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(1)</w:t>
      </w:r>
      <w:r w:rsidRPr="00B20E4B">
        <w:rPr>
          <w:spacing w:val="0"/>
        </w:rPr>
        <w:tab/>
        <w:t xml:space="preserve">one of the underage persons called 9-1-1 and reported that another underage person was in need of medical assistance due to alcohol consumption, or the consumption of marijuana, hashish, or a cannabis item;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(2)</w:t>
      </w:r>
      <w:r w:rsidRPr="00B20E4B">
        <w:rPr>
          <w:spacing w:val="0"/>
        </w:rPr>
        <w:tab/>
        <w:t xml:space="preserve">the underage person who called 9-1-1 and, if applicable, one or two other persons acting in concert with the underage person who called 9-1-1 provided each of their names to the 9-1-1 </w:t>
      </w:r>
      <w:r w:rsidRPr="00B20E4B">
        <w:rPr>
          <w:rFonts w:ascii="Albertus Extra Bold" w:hAnsi="Albertus Extra Bold"/>
          <w:b/>
        </w:rPr>
        <w:t>[</w:t>
      </w:r>
      <w:r w:rsidRPr="00B20E4B">
        <w:rPr>
          <w:spacing w:val="0"/>
        </w:rPr>
        <w:t>operator</w:t>
      </w:r>
      <w:r w:rsidRPr="00B20E4B">
        <w:rPr>
          <w:rFonts w:ascii="Albertus Extra Bold" w:hAnsi="Albertus Extra Bold"/>
          <w:b/>
        </w:rPr>
        <w:t>]</w:t>
      </w:r>
      <w:r w:rsidRPr="00B20E4B">
        <w:rPr>
          <w:spacing w:val="0"/>
        </w:rPr>
        <w:t xml:space="preserve"> </w:t>
      </w:r>
      <w:r w:rsidRPr="00B20E4B">
        <w:rPr>
          <w:spacing w:val="0"/>
          <w:u w:val="single"/>
        </w:rPr>
        <w:t>first responder dispatcher</w:t>
      </w:r>
      <w:r w:rsidRPr="00B20E4B">
        <w:rPr>
          <w:spacing w:val="0"/>
        </w:rPr>
        <w:t xml:space="preserve">;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(3)</w:t>
      </w:r>
      <w:r w:rsidRPr="00B20E4B">
        <w:rPr>
          <w:spacing w:val="0"/>
        </w:rPr>
        <w:tab/>
        <w:t>the underage person was the first person to make the 9-1-1 report; and</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(4)</w:t>
      </w:r>
      <w:r w:rsidRPr="00B20E4B">
        <w:rPr>
          <w:spacing w:val="0"/>
        </w:rP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The underage person who received medical assistance also shall be immune from prosecution under this section.</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g.</w:t>
      </w:r>
      <w:r w:rsidRPr="00B20E4B">
        <w:rPr>
          <w:spacing w:val="0"/>
        </w:rPr>
        <w:tab/>
        <w:t>For purposes of this section, an alcoholic beverage includes powdered alcohol as defined by R.S.33:1-1, a cannabis item includes any item available for lawful consumption pursuant to the "New Jersey Cannabis Regulatory, Enforcement Assistance, and Marketplace Modernization Act," P.L.2021, c.16 (C.24:6I-31 et al.), and the terms "marijuana" and "hashish" have the same meaning as set forth in N.J.S.2C:35-2, and the terms "drug paraphernalia" and "cannabis paraphernalia" have the same meaning as set forth in N.J.S.2C:36-1 and section 3 of P.L.2021, c.16 (C.24:6I-33), respectively.</w:t>
      </w:r>
      <w:r w:rsidRPr="00B20E4B">
        <w:rPr>
          <w:rFonts w:ascii="Albertus Extra Bold" w:hAnsi="Albertus Extra Bold"/>
          <w:b/>
          <w:vertAlign w:val="superscript"/>
        </w:rPr>
        <w:t>1</w:t>
      </w:r>
    </w:p>
    <w:p w:rsidR="00D23335"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B20E4B">
        <w:rPr>
          <w:spacing w:val="0"/>
        </w:rPr>
        <w:t>P.L.2021, c.38. s.1)</w:t>
      </w:r>
      <w:r w:rsidR="00D23335" w:rsidRPr="00B20E4B">
        <w:rPr>
          <w:spacing w:val="0"/>
        </w:rPr>
        <w:t xml:space="preserve"> </w:t>
      </w:r>
    </w:p>
    <w:p w:rsidR="00B20E4B" w:rsidRPr="003B770A" w:rsidRDefault="00B20E4B" w:rsidP="00B27F4B">
      <w:pPr>
        <w:rPr>
          <w:sz w:val="16"/>
          <w:szCs w:val="16"/>
        </w:rPr>
      </w:pPr>
    </w:p>
    <w:p w:rsidR="00B27F4B" w:rsidRDefault="00B27F4B" w:rsidP="00B27F4B">
      <w:r>
        <w:tab/>
        <w:t>5.</w:t>
      </w:r>
      <w:r>
        <w:tab/>
        <w:t xml:space="preserve">Section 3 of P.L.2017, c.116 (C.26:2K-68) is amended to read as follows:  </w:t>
      </w:r>
    </w:p>
    <w:p w:rsidR="00B27F4B" w:rsidRDefault="00B27F4B" w:rsidP="00B27F4B">
      <w:r>
        <w:tab/>
        <w:t>3.</w:t>
      </w:r>
      <w:r>
        <w:tab/>
        <w:t xml:space="preserve">a.  The commissioner shall establish a system to allow for the electronic reporting of emergency medical services dispatch and response information as required pursuant to section 2 of P.L.2017, c.116 (C.26:2K-67).  Information shall be reported to the system in a format and at such intervals as required by the commissioner, except that, to the extent possible, the system shall interact with existing systems used by emergency medical services providers and emergency medical services dispatch centers, including, but not limited to, </w:t>
      </w:r>
      <w:proofErr w:type="spellStart"/>
      <w:r>
        <w:t>emsCharts</w:t>
      </w:r>
      <w:proofErr w:type="spellEnd"/>
      <w:r>
        <w:t xml:space="preserve"> and Image Trend, to facilitate automated, real-time reporting of the information.  The department shall furnish to EMS providers and </w:t>
      </w:r>
      <w:r w:rsidRPr="000560A0">
        <w:rPr>
          <w:u w:val="single"/>
        </w:rPr>
        <w:t xml:space="preserve">9-1-1 </w:t>
      </w:r>
      <w:r>
        <w:rPr>
          <w:u w:val="single"/>
        </w:rPr>
        <w:t xml:space="preserve">first </w:t>
      </w:r>
      <w:r w:rsidRPr="000560A0">
        <w:rPr>
          <w:u w:val="single"/>
        </w:rPr>
        <w:t>responder</w:t>
      </w:r>
      <w:r>
        <w:t xml:space="preserve"> </w:t>
      </w:r>
      <w:r w:rsidRPr="000560A0">
        <w:t>dispatchers</w:t>
      </w:r>
      <w:r>
        <w:t>, without charge, any software or programs developed by the department for accessing and using the electronic reporting system.</w:t>
      </w:r>
    </w:p>
    <w:p w:rsidR="00B27F4B" w:rsidRDefault="00B27F4B" w:rsidP="00B27F4B">
      <w:r>
        <w:tab/>
        <w:t>b.</w:t>
      </w:r>
      <w:r>
        <w:tab/>
        <w:t xml:space="preserve">The electronic reporting system established pursuant to this section shall, at a minimum, seek to record and track data concerning types of medical emergencies for which emergency medical services are requested, response times for emergency medical services providers, patterns in the timing and location of requests for emergency medical services, patterns in the type or nature of emergency medical services provided, and patterns in dispatch and response activity.  </w:t>
      </w:r>
    </w:p>
    <w:p w:rsidR="00B27F4B" w:rsidRDefault="00B27F4B" w:rsidP="00B27F4B">
      <w:r>
        <w:tab/>
        <w:t>c.</w:t>
      </w:r>
      <w:r>
        <w:tab/>
        <w:t xml:space="preserve">The commissioner shall, in consultation with the Emergency Medical Services Advisory Council, adopt rules and regulations, pursuant to the "Administrative Procedure Act," P.L.1968, c.410 (C.52:14B-1 et seq.), establishing quality performance metrics and pre-hospital protocols for emergency medical services providers, which shall be based on the data tracked and recorded pursuant to subsection b. of this section.  The commissioner shall review and update the rules and regulations concerning quality performance metrics and pre-hospital protocols as appropriate.  </w:t>
      </w:r>
    </w:p>
    <w:p w:rsidR="00B27F4B" w:rsidRDefault="00B27F4B" w:rsidP="00B27F4B">
      <w:r>
        <w:tab/>
        <w:t>d.</w:t>
      </w:r>
      <w:r>
        <w:tab/>
        <w:t>The commissioner shall make the response times for emergency medical services providers that are tracked and recorded pursuant to subsection b. of this section available to the public on the department's Internet website.</w:t>
      </w:r>
    </w:p>
    <w:p w:rsidR="00B27F4B" w:rsidRDefault="00D4412A" w:rsidP="00B27F4B">
      <w:r>
        <w:t>(</w:t>
      </w:r>
      <w:proofErr w:type="spellStart"/>
      <w:r>
        <w:t>cf</w:t>
      </w:r>
      <w:proofErr w:type="spellEnd"/>
      <w:r>
        <w:t xml:space="preserve">: </w:t>
      </w:r>
      <w:r w:rsidR="00B27F4B">
        <w:t xml:space="preserve">P.L.2017, c.116, s.3)  </w:t>
      </w:r>
    </w:p>
    <w:p w:rsidR="00B27F4B" w:rsidRDefault="00B27F4B" w:rsidP="00B27F4B">
      <w:r>
        <w:rPr>
          <w:b/>
        </w:rPr>
        <w:tab/>
      </w:r>
      <w:r w:rsidR="00B20E4B">
        <w:rPr>
          <w:rFonts w:ascii="Albertus Extra Bold" w:hAnsi="Albertus Extra Bold"/>
          <w:b/>
          <w:vertAlign w:val="superscript"/>
        </w:rPr>
        <w:t>1</w:t>
      </w:r>
      <w:r w:rsidR="00B20E4B" w:rsidRPr="00B20E4B">
        <w:rPr>
          <w:rFonts w:ascii="Albertus Extra Bold" w:hAnsi="Albertus Extra Bold"/>
          <w:b/>
        </w:rPr>
        <w:t>[</w:t>
      </w:r>
      <w:r>
        <w:t>6.</w:t>
      </w:r>
      <w:r>
        <w:tab/>
        <w:t>Section 2 of P.L.2009, c.133 (C.</w:t>
      </w:r>
      <w:r w:rsidRPr="000560A0">
        <w:t>40:48-1.2a</w:t>
      </w:r>
      <w:r>
        <w:t>) is amended to read as follows:</w:t>
      </w:r>
    </w:p>
    <w:p w:rsidR="00B27F4B" w:rsidRDefault="00B27F4B" w:rsidP="00B27F4B">
      <w:r>
        <w:tab/>
        <w:t>2.</w:t>
      </w:r>
      <w:r>
        <w:tab/>
        <w:t xml:space="preserve">a.  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on private property if: </w:t>
      </w:r>
    </w:p>
    <w:p w:rsidR="00B27F4B" w:rsidRDefault="00B27F4B" w:rsidP="00B27F4B">
      <w:r>
        <w:tab/>
        <w:t>(1)</w:t>
      </w:r>
      <w:r>
        <w:tab/>
        <w:t xml:space="preserve">one of the underage persons called 9-1-1 and reported that another underage person was in need of medical assistance due to alcohol consumption; </w:t>
      </w:r>
    </w:p>
    <w:p w:rsidR="00B27F4B" w:rsidRDefault="00B27F4B" w:rsidP="00B27F4B">
      <w:r>
        <w:tab/>
        <w:t>(2)</w:t>
      </w:r>
      <w:r>
        <w:tab/>
        <w:t xml:space="preserve">the underage person who called 9-1-1 and, if applicable, one or two other persons acting in concert with the underage person who called 9-1-1 provided each of their names to the 9-1-1 </w:t>
      </w:r>
      <w:r w:rsidRPr="00944D1F">
        <w:rPr>
          <w:rFonts w:ascii="Albertus Extra Bold" w:hAnsi="Albertus Extra Bold"/>
          <w:b/>
        </w:rPr>
        <w:t>[</w:t>
      </w:r>
      <w:r>
        <w:t>operator</w:t>
      </w:r>
      <w:r w:rsidRPr="00944D1F">
        <w:rPr>
          <w:rFonts w:ascii="Albertus Extra Bold" w:hAnsi="Albertus Extra Bold"/>
          <w:b/>
        </w:rPr>
        <w:t>]</w:t>
      </w:r>
      <w:r>
        <w:rPr>
          <w:rFonts w:ascii="Albertus Extra Bold" w:hAnsi="Albertus Extra Bold"/>
          <w:b/>
        </w:rPr>
        <w:t xml:space="preserve"> </w:t>
      </w:r>
      <w:r>
        <w:rPr>
          <w:u w:val="single"/>
        </w:rPr>
        <w:t xml:space="preserve">first </w:t>
      </w:r>
      <w:r w:rsidRPr="000560A0">
        <w:rPr>
          <w:u w:val="single"/>
        </w:rPr>
        <w:t>responder</w:t>
      </w:r>
      <w:r w:rsidRPr="00944D1F">
        <w:rPr>
          <w:u w:val="single"/>
        </w:rPr>
        <w:t xml:space="preserve"> dispatchers</w:t>
      </w:r>
      <w:r>
        <w:t xml:space="preserve">; </w:t>
      </w:r>
    </w:p>
    <w:p w:rsidR="00B27F4B" w:rsidRDefault="00B27F4B" w:rsidP="00B27F4B">
      <w:r>
        <w:tab/>
        <w:t>(3)</w:t>
      </w:r>
      <w:r>
        <w:tab/>
        <w:t>the underage person was the first person to make the 9-1-1 report; and</w:t>
      </w:r>
    </w:p>
    <w:p w:rsidR="00B27F4B" w:rsidRDefault="00B27F4B" w:rsidP="00B27F4B">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B27F4B" w:rsidRDefault="00B27F4B" w:rsidP="00B27F4B">
      <w:r>
        <w:tab/>
        <w:t>b.</w:t>
      </w:r>
      <w:r>
        <w:tab/>
        <w:t xml:space="preserve">The underage person who received medical assistance as provided in subsection a. of this section also shall be immune from prosecution under an ordinance authorized by section 1 of P.L.2000, c.33 (C.40:48-1.2). </w:t>
      </w:r>
    </w:p>
    <w:p w:rsidR="009A4703" w:rsidRDefault="00B27F4B" w:rsidP="009A4703">
      <w:r>
        <w:t>(</w:t>
      </w:r>
      <w:proofErr w:type="spellStart"/>
      <w:r>
        <w:t>cf</w:t>
      </w:r>
      <w:proofErr w:type="spellEnd"/>
      <w:r>
        <w:t>: P.L.2009, c.133, s.2)</w:t>
      </w:r>
      <w:r w:rsidR="00B20E4B" w:rsidRPr="00B20E4B">
        <w:rPr>
          <w:rFonts w:ascii="Albertus Extra Bold" w:hAnsi="Albertus Extra Bold"/>
          <w:b/>
        </w:rPr>
        <w:t>]</w:t>
      </w:r>
      <w:r w:rsidR="00B20E4B">
        <w:rPr>
          <w:rFonts w:ascii="Albertus Extra Bold" w:hAnsi="Albertus Extra Bold"/>
          <w:b/>
          <w:vertAlign w:val="superscript"/>
        </w:rPr>
        <w:t>1</w:t>
      </w:r>
      <w:r>
        <w:t xml:space="preserve">  </w:t>
      </w:r>
    </w:p>
    <w:p w:rsidR="00B20E4B" w:rsidRDefault="00B20E4B" w:rsidP="009A4703"/>
    <w:p w:rsidR="00B27F4B" w:rsidRPr="00575B45" w:rsidRDefault="00B27F4B" w:rsidP="00B27F4B">
      <w:r>
        <w:tab/>
      </w:r>
      <w:r w:rsidR="00502EB3">
        <w:rPr>
          <w:rFonts w:ascii="Albertus Extra Bold" w:hAnsi="Albertus Extra Bold"/>
          <w:b/>
          <w:vertAlign w:val="superscript"/>
        </w:rPr>
        <w:t>1</w:t>
      </w:r>
      <w:r w:rsidR="00502EB3" w:rsidRPr="00502EB3">
        <w:rPr>
          <w:rFonts w:ascii="Albertus Extra Bold" w:hAnsi="Albertus Extra Bold"/>
          <w:b/>
        </w:rPr>
        <w:t>[</w:t>
      </w:r>
      <w:r>
        <w:t>7.</w:t>
      </w:r>
      <w:r w:rsidR="00502EB3" w:rsidRPr="00502EB3">
        <w:rPr>
          <w:rFonts w:ascii="Albertus Extra Bold" w:hAnsi="Albertus Extra Bold"/>
          <w:b/>
        </w:rPr>
        <w:t>]</w:t>
      </w:r>
      <w:r w:rsidR="00502EB3">
        <w:t xml:space="preserve"> </w:t>
      </w:r>
      <w:r w:rsidR="00502EB3" w:rsidRPr="00502EB3">
        <w:rPr>
          <w:u w:val="single"/>
        </w:rPr>
        <w:t>6.</w:t>
      </w:r>
      <w:r w:rsidR="00502EB3">
        <w:rPr>
          <w:rFonts w:ascii="Albertus Extra Bold" w:hAnsi="Albertus Extra Bold"/>
          <w:b/>
          <w:vertAlign w:val="superscript"/>
        </w:rPr>
        <w:t>1</w:t>
      </w:r>
      <w:r>
        <w:tab/>
        <w:t>Section 3 of P.L.1989, c.3 (C.</w:t>
      </w:r>
      <w:r w:rsidRPr="00575B45">
        <w:t>52:17C-3</w:t>
      </w:r>
      <w:r>
        <w:t xml:space="preserve">) is amended to read as follows: </w:t>
      </w:r>
      <w:r w:rsidRPr="00A66AE7">
        <w:rPr>
          <w:b/>
        </w:rPr>
        <w:t xml:space="preserve">  </w:t>
      </w:r>
    </w:p>
    <w:p w:rsidR="00B27F4B" w:rsidRDefault="00502EB3" w:rsidP="00502EB3">
      <w:pPr>
        <w:tabs>
          <w:tab w:val="clear" w:pos="1440"/>
          <w:tab w:val="left" w:pos="1170"/>
        </w:tabs>
      </w:pPr>
      <w:r>
        <w:tab/>
        <w:t>3.</w:t>
      </w:r>
      <w:r>
        <w:tab/>
        <w:t>a.</w:t>
      </w:r>
      <w:r>
        <w:tab/>
      </w:r>
      <w:r w:rsidR="00B27F4B">
        <w:t>There is established in the Office of Information Technology an Office of Emergency Telecommunications Services.</w:t>
      </w:r>
    </w:p>
    <w:p w:rsidR="00B27F4B" w:rsidRDefault="00B27F4B" w:rsidP="00B27F4B">
      <w:r>
        <w:tab/>
        <w:t>b.</w:t>
      </w:r>
      <w:r>
        <w:tab/>
        <w:t>The office shall be under the immediate supervision of a director, who shall be a person qualified by training and experience to direct the work of the office.  The director shall administer the provisions of this act subject to review by the Chief Technology Officer and shall perform other duties as may be provided by law. The director shall be appointed by the Chief Technology Officer, but the commission shall advise the Chief Technology Officer on the qualifications of the director.  The Chief Technology Officer is authorized to appoint, in accordance with Title 11A of the New Jersey Statutes, clerical, technical, and professional assistants, and also may designate any available personnel as shall be necessary to effectuate the purposes of this act.</w:t>
      </w:r>
    </w:p>
    <w:p w:rsidR="00B27F4B" w:rsidRDefault="00B27F4B" w:rsidP="00B27F4B">
      <w:r>
        <w:tab/>
        <w:t>The office shall designate a staff member from within the Office of Information Technology to be designated as a professional spectrum manager.  The professional spectrum manager shall be responsible for approving all applications for public safety spectrum allocations in the State to ensure that the State fully complies with Federal Communications Commission rules that impact frequency allocation for public safety use.  The spectrum manager may be chosen from among the current employees of the office and the chosen employee may continue the duties and responsibilities of their current position in addition to the duties and responsibilities of spectrum manager as provided in this section.</w:t>
      </w:r>
    </w:p>
    <w:p w:rsidR="00B27F4B" w:rsidRDefault="00B27F4B" w:rsidP="00B27F4B">
      <w:r>
        <w:tab/>
        <w:t>The office shall designate a staff member from within the Office of Information Technology to be designated the Statewide Interoperability Coordinator to coordinate interoperable communications grants and projects consistent with the National Communications Plan.  The coordinator may be chosen from among the current employees of the office and the chosen employee may continue the duties and responsibilities of his current position in addition to the duties and responsibilities of coordinator as provided in this section.</w:t>
      </w:r>
    </w:p>
    <w:p w:rsidR="00B27F4B" w:rsidRDefault="00B27F4B" w:rsidP="00B27F4B">
      <w:r>
        <w:tab/>
        <w:t>The office shall, subject to review by the commission and the Chief Technology Officer, and in consultation with the council, the telephone companies, the Board of Public Utilities and the wireless telephone companies, and with the assistance of the Office of Information Technology in but not of the Department of the Treasury, continue to plan, design, implement, and coordinate the Statewide emergency enhanced 9-1-1 telephone system to be established pursuant to this act as well as any changes to that system needed to provide wireless enhanced 9-1-1 service.</w:t>
      </w:r>
    </w:p>
    <w:p w:rsidR="00B27F4B" w:rsidRDefault="00B27F4B" w:rsidP="00B27F4B">
      <w:r>
        <w:tab/>
        <w:t>To this end the office shall establish, after review and approval by the commission, in consultation with the council, a State plan for the emergency enhanced 9-1-1 system in this State, which plan shall include:</w:t>
      </w:r>
    </w:p>
    <w:p w:rsidR="00B27F4B" w:rsidRDefault="00B27F4B" w:rsidP="00B27F4B">
      <w:r>
        <w:tab/>
        <w:t>(1)</w:t>
      </w:r>
      <w:r>
        <w:tab/>
        <w:t>The configuration of, and requirements for, the enhanced 9-1-1 network.  The office with the approval of the commission and the Chief Technology Officer, in consultation with the council, only as provided herein, and assistance and advice of the Office of Information Technology in but not of the Department of the Treasury is empowered to enter into contracts for the provision of this network.</w:t>
      </w:r>
    </w:p>
    <w:p w:rsidR="00B27F4B" w:rsidRDefault="00B27F4B" w:rsidP="00B27F4B">
      <w:r>
        <w:tab/>
        <w:t>(2)</w:t>
      </w:r>
      <w:r>
        <w:tab/>
        <w:t>The role and responsibilities of the counties and municipalities of the State in the implementation of the system, consistent with the provisions of this act, including a timetable for implementation.</w:t>
      </w:r>
    </w:p>
    <w:p w:rsidR="00B27F4B" w:rsidRDefault="00B27F4B" w:rsidP="00B27F4B">
      <w:r>
        <w:tab/>
        <w:t>(3)</w:t>
      </w:r>
      <w:r>
        <w:tab/>
        <w:t xml:space="preserve">Technical and operational standards for the establishment of public safety answering points (PSAPs) which utilize enhanced 9-1-1 network features in accordance with the provisions of this act and in alignment with the Next Generation 9-1-1 Planning by the National 9-1-1 Office within the United States Department of Transportation, National Highway Traffic Safety Administration. Those entities having responsibility for the creation and management of PSAPs shall conform to these standards in the design, implementation and operation of the PSAPs. These standards shall include provision for the training and certification of call-takers and </w:t>
      </w:r>
      <w:r w:rsidRPr="00575B45">
        <w:rPr>
          <w:rFonts w:ascii="Albertus Extra Bold" w:hAnsi="Albertus Extra Bold"/>
          <w:b/>
        </w:rPr>
        <w:t>[</w:t>
      </w:r>
      <w:r>
        <w:t>public safety</w:t>
      </w:r>
      <w:r w:rsidRPr="00575B45">
        <w:rPr>
          <w:rFonts w:ascii="Albertus Extra Bold" w:hAnsi="Albertus Extra Bold"/>
          <w:b/>
        </w:rPr>
        <w:t>]</w:t>
      </w:r>
      <w:r>
        <w:t xml:space="preserve"> </w:t>
      </w:r>
      <w:r w:rsidRPr="000560A0">
        <w:rPr>
          <w:u w:val="single"/>
        </w:rPr>
        <w:t xml:space="preserve">9-1-1 </w:t>
      </w:r>
      <w:r>
        <w:rPr>
          <w:u w:val="single"/>
        </w:rPr>
        <w:t xml:space="preserve">first </w:t>
      </w:r>
      <w:r w:rsidRPr="000560A0">
        <w:rPr>
          <w:u w:val="single"/>
        </w:rPr>
        <w:t>responder</w:t>
      </w:r>
      <w:r w:rsidRPr="00B72FDC">
        <w:t xml:space="preserve"> </w:t>
      </w:r>
      <w:r>
        <w:t>dispatchers or for the adoption of such a program.</w:t>
      </w:r>
    </w:p>
    <w:p w:rsidR="00B27F4B" w:rsidRDefault="00B27F4B" w:rsidP="00B27F4B">
      <w:r>
        <w:tab/>
        <w:t>The office, after review and approval by the commission and the Chief Technology Officer, in consultation with the council, only as provided herein, may update and revise the State plan from time to time.</w:t>
      </w:r>
    </w:p>
    <w:p w:rsidR="00B27F4B" w:rsidRDefault="00B27F4B" w:rsidP="00B27F4B">
      <w:r>
        <w:tab/>
        <w:t>The office may inspect each PSAP to determine if it meets the requirements of this act and the technical and operational standards established pursuant to this section.  The office shall explore ways to maximize the reliability of the system.</w:t>
      </w:r>
    </w:p>
    <w:p w:rsidR="00B27F4B" w:rsidRDefault="00B27F4B" w:rsidP="00B27F4B">
      <w:r>
        <w:tab/>
        <w:t>The plan or any portion of it may be implemented by the adoption of regulations pursuant to subsection b. of section 15 of this act.</w:t>
      </w:r>
    </w:p>
    <w:p w:rsidR="00B27F4B" w:rsidRDefault="00B27F4B" w:rsidP="00B27F4B">
      <w:r>
        <w:tab/>
        <w:t>The State plan shall require the consolidation of PSAPs as appropriate, consistent with revisions in the plan to upgrade the enhanced 9-1-1 system and shall condition the allocation of moneys dedicated for the operation of PSAPs on the merging and sharing of PSAP functions by municipalities, counties and the State Police, consistent with the revised plan.  The Treasurer may establish, by regulation, a 9-1-1 call volume minimum that may be utilized as a factor in determining which PSAP functions are to be consolidated under the State plan.</w:t>
      </w:r>
    </w:p>
    <w:p w:rsidR="00B27F4B" w:rsidRDefault="00B27F4B" w:rsidP="00B27F4B">
      <w:r>
        <w:tab/>
        <w:t>The State plan shall limit the use of sworn law enforcement officers to provide dispatch services and the office shall condition the receipt of moneys dedicated for the operation of PSAPs on the limited use of sworn law enforcement officers, except for officers returning to active duty from an injury or other physical disability.</w:t>
      </w:r>
    </w:p>
    <w:p w:rsidR="00B27F4B" w:rsidRDefault="00B27F4B" w:rsidP="00B27F4B">
      <w:r>
        <w:tab/>
        <w:t>The office shall plan, implement and coordinate a Statewide public education program designed to generate public awareness at all levels of the emergency enhanced 9-1-1 system.  Advertising and display of 9-1-1 shall be in accordance with standards established by the office. Advertising expenses may be defrayed from the moneys appropriated to the office.</w:t>
      </w:r>
    </w:p>
    <w:p w:rsidR="00B27F4B" w:rsidRDefault="00B27F4B" w:rsidP="00B27F4B">
      <w:r>
        <w:tab/>
        <w:t>c.</w:t>
      </w:r>
      <w:r>
        <w:tab/>
        <w:t>(Deleted by amendment, P.L.1999, c.125).</w:t>
      </w:r>
    </w:p>
    <w:p w:rsidR="00B27F4B" w:rsidRDefault="00B27F4B" w:rsidP="00B27F4B">
      <w:r>
        <w:tab/>
        <w:t>d.</w:t>
      </w:r>
      <w:r>
        <w:tab/>
        <w:t>To this end, the office shall, subject to review and approval by the commission and the Chief Technology Officer, and in consultation with the council, develop a Statewide Communications Interoperability Plan, which shall include:</w:t>
      </w:r>
    </w:p>
    <w:p w:rsidR="00B27F4B" w:rsidRDefault="00B27F4B" w:rsidP="00B27F4B">
      <w:r>
        <w:tab/>
        <w:t>(1)</w:t>
      </w:r>
      <w:r>
        <w:tab/>
        <w:t>the strategy to most effectively provide interoperability and coordinate public safety communications between and among State, county and municipal public safety agencies. The office shall submit recommendations and proposals, as appropriate, to the Regional Planning Committees to which the State is assigned by the Federal Communications Commission; and</w:t>
      </w:r>
    </w:p>
    <w:p w:rsidR="00B27F4B" w:rsidRDefault="00B27F4B" w:rsidP="00B27F4B">
      <w:r>
        <w:tab/>
        <w:t>(2)</w:t>
      </w:r>
      <w:r>
        <w:tab/>
        <w:t>the role and responsibilities of the counties and municipalities of the State in the implementation of the New Jersey Interoperable Communications System, consistent with the National Communications Plan and the provisions of this act, including a timetable for implementation.</w:t>
      </w:r>
    </w:p>
    <w:p w:rsidR="00B27F4B" w:rsidRDefault="00B27F4B" w:rsidP="00B27F4B">
      <w:r>
        <w:tab/>
        <w:t>e.</w:t>
      </w:r>
      <w:r>
        <w:tab/>
        <w:t>The office, after review and approval by the commission and the Chief Technology Officer, in consultation with the council, only as provided herein, may update and revise the State plan as needed. The plan or any portion of it may be implemented by the adoption of regulations pursuant to the "Administrative Procedure Act," P.L.1968, c.410 (C.52:14B-1 et seq.).</w:t>
      </w:r>
    </w:p>
    <w:p w:rsidR="00B27F4B" w:rsidRDefault="00B27F4B" w:rsidP="00B27F4B">
      <w:r>
        <w:tab/>
        <w:t>f.</w:t>
      </w:r>
      <w:r>
        <w:tab/>
        <w:t>The office, after review and approval by the commission and the Chief Technology Officer, only as provided herein, shall submit a report to the Senate Revenue, Finance and Appropriations Committee and the Assembly Appropriations Committee, or their successors, not later than February 15 of each year, concerning its progress in carrying out the provisions of this act and the expenditure of moneys appropriated thereto and appropriated for the purposes of installation of the Statewide enhanced 9-1-1 network and the New Jersey Interoperable Communications System.</w:t>
      </w:r>
    </w:p>
    <w:p w:rsidR="00B27F4B" w:rsidRDefault="00DB0096" w:rsidP="00B27F4B">
      <w:r>
        <w:t>(</w:t>
      </w:r>
      <w:proofErr w:type="spellStart"/>
      <w:r>
        <w:t>cf</w:t>
      </w:r>
      <w:proofErr w:type="spellEnd"/>
      <w:r>
        <w:t xml:space="preserve">: </w:t>
      </w:r>
      <w:r w:rsidR="00B27F4B">
        <w:t xml:space="preserve">P.L.2011, c.4, s.2)  </w:t>
      </w:r>
    </w:p>
    <w:p w:rsidR="00B27F4B" w:rsidRDefault="00B27F4B" w:rsidP="00B27F4B"/>
    <w:p w:rsidR="00B27F4B" w:rsidRDefault="009A4703" w:rsidP="00B27F4B">
      <w:r>
        <w:tab/>
      </w:r>
      <w:r w:rsidR="00502EB3">
        <w:rPr>
          <w:rFonts w:ascii="Albertus Extra Bold" w:hAnsi="Albertus Extra Bold"/>
          <w:b/>
          <w:vertAlign w:val="superscript"/>
        </w:rPr>
        <w:t>1</w:t>
      </w:r>
      <w:r w:rsidR="00502EB3" w:rsidRPr="00502EB3">
        <w:rPr>
          <w:rFonts w:ascii="Albertus Extra Bold" w:hAnsi="Albertus Extra Bold"/>
          <w:b/>
        </w:rPr>
        <w:t>[</w:t>
      </w:r>
      <w:r w:rsidR="00B27F4B">
        <w:t>8.</w:t>
      </w:r>
      <w:r w:rsidR="00502EB3" w:rsidRPr="00502EB3">
        <w:rPr>
          <w:rFonts w:ascii="Albertus Extra Bold" w:hAnsi="Albertus Extra Bold"/>
          <w:b/>
        </w:rPr>
        <w:t>]</w:t>
      </w:r>
      <w:r w:rsidR="00502EB3">
        <w:t xml:space="preserve"> </w:t>
      </w:r>
      <w:r w:rsidR="00502EB3" w:rsidRPr="00502EB3">
        <w:rPr>
          <w:u w:val="single"/>
        </w:rPr>
        <w:t>7.</w:t>
      </w:r>
      <w:r w:rsidR="00502EB3">
        <w:rPr>
          <w:rFonts w:ascii="Albertus Extra Bold" w:hAnsi="Albertus Extra Bold"/>
          <w:b/>
          <w:vertAlign w:val="superscript"/>
        </w:rPr>
        <w:t>1</w:t>
      </w:r>
      <w:r w:rsidR="00B27F4B">
        <w:tab/>
        <w:t xml:space="preserve">This act shall take effect immediately.  </w:t>
      </w:r>
    </w:p>
    <w:p w:rsidR="003B770A" w:rsidRDefault="003B770A" w:rsidP="00B27F4B"/>
    <w:p w:rsidR="003B770A" w:rsidRDefault="003B770A" w:rsidP="00B27F4B"/>
    <w:p w:rsidR="003B770A" w:rsidRDefault="003B770A" w:rsidP="003B770A">
      <w:pPr>
        <w:jc w:val="center"/>
      </w:pPr>
      <w:r>
        <w:rPr>
          <w:u w:val="single"/>
        </w:rPr>
        <w:t>                                </w:t>
      </w:r>
    </w:p>
    <w:p w:rsidR="003B770A" w:rsidRDefault="003B770A" w:rsidP="003B770A">
      <w:pPr>
        <w:jc w:val="center"/>
      </w:pPr>
    </w:p>
    <w:p w:rsidR="003B770A" w:rsidRPr="003B770A" w:rsidRDefault="003B770A" w:rsidP="00267579">
      <w:bookmarkStart w:id="1" w:name="_GoBack"/>
      <w:bookmarkEnd w:id="1"/>
      <w:r>
        <w:tab/>
        <w:t xml:space="preserve">Designates 9-1-1 operators or dispatchers as 9-1-1 first responder dispatchers. </w:t>
      </w:r>
    </w:p>
    <w:sectPr w:rsidR="003B770A" w:rsidRPr="003B770A" w:rsidSect="003B770A">
      <w:headerReference w:type="default" r:id="rId9"/>
      <w:footerReference w:type="default" r:id="rId10"/>
      <w:type w:val="continuous"/>
      <w:pgSz w:w="12240" w:h="20160" w:code="5"/>
      <w:pgMar w:top="1440" w:right="2520" w:bottom="1872" w:left="2880" w:header="1181" w:footer="1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ACD" w:rsidRDefault="008D1ACD">
      <w:r>
        <w:separator/>
      </w:r>
    </w:p>
  </w:endnote>
  <w:endnote w:type="continuationSeparator" w:id="0">
    <w:p w:rsidR="008D1ACD" w:rsidRDefault="008D1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FA" w:rsidRPr="00921C91" w:rsidRDefault="001150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50FA" w:rsidRPr="00921C91" w:rsidRDefault="001150FA">
    <w:pPr>
      <w:pStyle w:val="Footer"/>
      <w:rPr>
        <w:szCs w:val="18"/>
      </w:rPr>
    </w:pPr>
  </w:p>
  <w:p w:rsidR="001150FA" w:rsidRPr="00921C91" w:rsidRDefault="001150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0E4B" w:rsidRDefault="00B20E4B" w:rsidP="00686AEB">
    <w:pPr>
      <w:pStyle w:val="Footer"/>
    </w:pPr>
    <w:r>
      <w:tab/>
      <w:t>Matter enclosed in superscript numerals has been adopted as follows:</w:t>
    </w:r>
  </w:p>
  <w:p w:rsidR="00B20E4B" w:rsidRDefault="00B20E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November 15, 2021.</w:t>
    </w:r>
  </w:p>
  <w:p w:rsidR="00B20E4B" w:rsidRPr="00B20E4B" w:rsidRDefault="00B20E4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70A" w:rsidRDefault="003B7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ACD" w:rsidRDefault="008D1ACD">
      <w:r>
        <w:separator/>
      </w:r>
    </w:p>
  </w:footnote>
  <w:footnote w:type="continuationSeparator" w:id="0">
    <w:p w:rsidR="008D1ACD" w:rsidRDefault="008D1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0DBE" w:rsidRDefault="007A0DBE" w:rsidP="007A0DBE">
    <w:pPr>
      <w:pStyle w:val="bpuHeadSpon"/>
    </w:pPr>
    <w:r w:rsidRPr="007A0DBE">
      <w:rPr>
        <w:rStyle w:val="bpuHeadSponChar"/>
      </w:rPr>
      <w:t>A3804</w:t>
    </w:r>
    <w:r>
      <w:t xml:space="preserve"> </w:t>
    </w:r>
    <w:r w:rsidR="00B20E4B">
      <w:t xml:space="preserve">[1R] </w:t>
    </w:r>
    <w:r>
      <w:t>ARMATO</w:t>
    </w:r>
    <w:r w:rsidR="00C80CFA">
      <w:t>, MURPHY</w:t>
    </w:r>
  </w:p>
  <w:p w:rsidR="007A0DBE" w:rsidRDefault="007A0DBE" w:rsidP="007A0DBE">
    <w:pPr>
      <w:pStyle w:val="bpuHeadSpon"/>
    </w:pPr>
    <w:r>
      <w:fldChar w:fldCharType="begin"/>
    </w:r>
    <w:r>
      <w:instrText xml:space="preserve"> PAGE  \* MERGEFORMAT </w:instrText>
    </w:r>
    <w:r>
      <w:fldChar w:fldCharType="separate"/>
    </w:r>
    <w:r w:rsidR="003B770A">
      <w:rPr>
        <w:noProof/>
      </w:rPr>
      <w:t>2</w:t>
    </w:r>
    <w:r>
      <w:fldChar w:fldCharType="end"/>
    </w:r>
  </w:p>
  <w:p w:rsidR="007A0DBE" w:rsidRDefault="007A0DBE" w:rsidP="007A0DB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70A" w:rsidRDefault="003B770A" w:rsidP="00686AEB">
    <w:pPr>
      <w:pStyle w:val="Header"/>
      <w:jc w:val="center"/>
      <w:rPr>
        <w:rStyle w:val="PageNumber"/>
      </w:rPr>
    </w:pPr>
  </w:p>
  <w:p w:rsidR="003B770A" w:rsidRDefault="003B770A" w:rsidP="007A0DBE">
    <w:pPr>
      <w:pStyle w:val="bpuHeadSpon"/>
    </w:pPr>
    <w:r w:rsidRPr="007A0DBE">
      <w:rPr>
        <w:rStyle w:val="bpuHeadSponChar"/>
      </w:rPr>
      <w:t>A3804</w:t>
    </w:r>
    <w:r>
      <w:t xml:space="preserve"> [1R]</w:t>
    </w:r>
  </w:p>
  <w:p w:rsidR="003B770A" w:rsidRDefault="003B770A" w:rsidP="007A0DBE">
    <w:pPr>
      <w:pStyle w:val="bpuHeadSpon"/>
    </w:pPr>
    <w:r>
      <w:fldChar w:fldCharType="begin"/>
    </w:r>
    <w:r>
      <w:instrText xml:space="preserve"> PAGE  \* MERGEFORMAT </w:instrText>
    </w:r>
    <w:r>
      <w:fldChar w:fldCharType="separate"/>
    </w:r>
    <w:r w:rsidR="00DD789F">
      <w:rPr>
        <w:noProof/>
      </w:rPr>
      <w:t>14</w:t>
    </w:r>
    <w:r>
      <w:fldChar w:fldCharType="end"/>
    </w:r>
  </w:p>
  <w:p w:rsidR="003B770A" w:rsidRDefault="003B770A" w:rsidP="007A0D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21E"/>
    <w:rsid w:val="001150F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6F3"/>
    <w:rsid w:val="001F7405"/>
    <w:rsid w:val="00205533"/>
    <w:rsid w:val="00212B8D"/>
    <w:rsid w:val="00222983"/>
    <w:rsid w:val="002370D0"/>
    <w:rsid w:val="00255958"/>
    <w:rsid w:val="00257FA2"/>
    <w:rsid w:val="0026574A"/>
    <w:rsid w:val="002660BB"/>
    <w:rsid w:val="0026757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0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512"/>
    <w:rsid w:val="00370617"/>
    <w:rsid w:val="00382F1F"/>
    <w:rsid w:val="00391DA4"/>
    <w:rsid w:val="003A3C64"/>
    <w:rsid w:val="003A3F83"/>
    <w:rsid w:val="003B770A"/>
    <w:rsid w:val="003C43EF"/>
    <w:rsid w:val="003C5A6B"/>
    <w:rsid w:val="003C7FB2"/>
    <w:rsid w:val="003D24DE"/>
    <w:rsid w:val="003D306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EB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41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C46"/>
    <w:rsid w:val="006B4B3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DBE"/>
    <w:rsid w:val="007A2F73"/>
    <w:rsid w:val="007A3061"/>
    <w:rsid w:val="007A5A0B"/>
    <w:rsid w:val="007C0E14"/>
    <w:rsid w:val="007C7DE4"/>
    <w:rsid w:val="007D40CB"/>
    <w:rsid w:val="007D5796"/>
    <w:rsid w:val="007D59C0"/>
    <w:rsid w:val="007D7D9C"/>
    <w:rsid w:val="007F1E6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ACD"/>
    <w:rsid w:val="008D77BD"/>
    <w:rsid w:val="008E454C"/>
    <w:rsid w:val="008F1E5A"/>
    <w:rsid w:val="008F747D"/>
    <w:rsid w:val="00901BDA"/>
    <w:rsid w:val="009121D8"/>
    <w:rsid w:val="00916F7A"/>
    <w:rsid w:val="00917FE3"/>
    <w:rsid w:val="009318C7"/>
    <w:rsid w:val="00931C09"/>
    <w:rsid w:val="009348C2"/>
    <w:rsid w:val="00941E4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703"/>
    <w:rsid w:val="009B06D2"/>
    <w:rsid w:val="009B34EC"/>
    <w:rsid w:val="009B5D67"/>
    <w:rsid w:val="009B6176"/>
    <w:rsid w:val="009C0D22"/>
    <w:rsid w:val="009C2DD9"/>
    <w:rsid w:val="009C3E09"/>
    <w:rsid w:val="009C5630"/>
    <w:rsid w:val="009C5D13"/>
    <w:rsid w:val="009D0E5D"/>
    <w:rsid w:val="009D0F63"/>
    <w:rsid w:val="009D7220"/>
    <w:rsid w:val="009D7934"/>
    <w:rsid w:val="009D7CCF"/>
    <w:rsid w:val="009E3EA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80C"/>
    <w:rsid w:val="00B05A3C"/>
    <w:rsid w:val="00B07100"/>
    <w:rsid w:val="00B1138C"/>
    <w:rsid w:val="00B20E4B"/>
    <w:rsid w:val="00B2574A"/>
    <w:rsid w:val="00B27F4B"/>
    <w:rsid w:val="00B35D8A"/>
    <w:rsid w:val="00B45B34"/>
    <w:rsid w:val="00B57047"/>
    <w:rsid w:val="00B61D86"/>
    <w:rsid w:val="00B6342D"/>
    <w:rsid w:val="00B726BD"/>
    <w:rsid w:val="00B732BC"/>
    <w:rsid w:val="00B7520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F46"/>
    <w:rsid w:val="00C23F09"/>
    <w:rsid w:val="00C25356"/>
    <w:rsid w:val="00C328D0"/>
    <w:rsid w:val="00C3648A"/>
    <w:rsid w:val="00C46BC1"/>
    <w:rsid w:val="00C5235F"/>
    <w:rsid w:val="00C54CE2"/>
    <w:rsid w:val="00C66BF3"/>
    <w:rsid w:val="00C70140"/>
    <w:rsid w:val="00C73CA7"/>
    <w:rsid w:val="00C80CFA"/>
    <w:rsid w:val="00C822F6"/>
    <w:rsid w:val="00C82AC2"/>
    <w:rsid w:val="00C8456C"/>
    <w:rsid w:val="00C8775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335"/>
    <w:rsid w:val="00D268AC"/>
    <w:rsid w:val="00D27FF3"/>
    <w:rsid w:val="00D343D0"/>
    <w:rsid w:val="00D3664D"/>
    <w:rsid w:val="00D4412A"/>
    <w:rsid w:val="00D500E9"/>
    <w:rsid w:val="00D507BC"/>
    <w:rsid w:val="00D6090A"/>
    <w:rsid w:val="00D62FA3"/>
    <w:rsid w:val="00D63B6F"/>
    <w:rsid w:val="00D64A90"/>
    <w:rsid w:val="00D9410B"/>
    <w:rsid w:val="00D9695B"/>
    <w:rsid w:val="00DA2417"/>
    <w:rsid w:val="00DA5585"/>
    <w:rsid w:val="00DB0096"/>
    <w:rsid w:val="00DB02AC"/>
    <w:rsid w:val="00DB6AA2"/>
    <w:rsid w:val="00DD789F"/>
    <w:rsid w:val="00DE10D1"/>
    <w:rsid w:val="00DE2514"/>
    <w:rsid w:val="00DE6851"/>
    <w:rsid w:val="00DF03EE"/>
    <w:rsid w:val="00E01B71"/>
    <w:rsid w:val="00E05CC9"/>
    <w:rsid w:val="00E15573"/>
    <w:rsid w:val="00E25A5B"/>
    <w:rsid w:val="00E26EC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18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2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BDB5A7"/>
  <w15:docId w15:val="{A1E446FD-0BDC-4C05-8634-EBE9B469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1E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1E63"/>
    <w:rPr>
      <w:rFonts w:ascii="Segoe UI" w:hAnsi="Segoe UI" w:cs="Segoe UI"/>
      <w:spacing w:val="4"/>
      <w:sz w:val="18"/>
      <w:szCs w:val="18"/>
    </w:rPr>
  </w:style>
  <w:style w:type="character" w:styleId="LineNumber">
    <w:name w:val="line number"/>
    <w:basedOn w:val="DefaultParagraphFont"/>
    <w:semiHidden/>
    <w:unhideWhenUsed/>
    <w:rsid w:val="007A0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C6C6F-4D8B-4D88-AC3A-F2D674F28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6036</Words>
  <Characters>32596</Characters>
  <Application>Microsoft Office Word</Application>
  <DocSecurity>0</DocSecurity>
  <Lines>643</Lines>
  <Paragraphs>102</Paragraphs>
  <ScaleCrop>false</ScaleCrop>
  <HeadingPairs>
    <vt:vector size="2" baseType="variant">
      <vt:variant>
        <vt:lpstr>Title</vt:lpstr>
      </vt:variant>
      <vt:variant>
        <vt:i4>1</vt:i4>
      </vt:variant>
    </vt:vector>
  </HeadingPairs>
  <TitlesOfParts>
    <vt:vector size="1" baseType="lpstr">
      <vt:lpstr>P.L. 2021, c.447</vt:lpstr>
    </vt:vector>
  </TitlesOfParts>
  <Manager>Kenneth P. Howard</Manager>
  <Company>NJ Office of Legislative Services</Company>
  <LinksUpToDate>false</LinksUpToDate>
  <CharactersWithSpaces>38725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c.447 (A3804 1R)</dc:title>
  <dc:subject/>
  <dc:creator>Assembly, No. 3804 (First Reprint)</dc:creator>
  <cp:keywords>A3804|14| ||0|0|!|0|</cp:keywords>
  <dc:description>INTRODUCED MARCH 16, 2020_x000d_
AMENDED NOVEMBER 15, 2021</dc:description>
  <cp:lastModifiedBy>Todaro, Vivian</cp:lastModifiedBy>
  <cp:revision>2</cp:revision>
  <cp:lastPrinted>2022-01-13T16:26:00Z</cp:lastPrinted>
  <dcterms:created xsi:type="dcterms:W3CDTF">2022-03-24T14:21:00Z</dcterms:created>
  <dcterms:modified xsi:type="dcterms:W3CDTF">2022-03-24T14:21:00Z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c.447</vt:lpwstr>
  </property>
</Properties>
</file>