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6C9" w:rsidRDefault="009E66C9" w:rsidP="009E66C9">
      <w:pPr>
        <w:pStyle w:val="HangingAnAct"/>
        <w:suppressLineNumbers/>
        <w:rPr>
          <w:rStyle w:val="BillHead"/>
        </w:rPr>
        <w:sectPr w:rsidR="009E66C9" w:rsidSect="00CD66C8">
          <w:headerReference w:type="default" r:id="rId7"/>
          <w:footerReference w:type="first" r:id="rId8"/>
          <w:pgSz w:w="12240" w:h="20160" w:code="5"/>
          <w:pgMar w:top="1440" w:right="2520" w:bottom="1872" w:left="2880" w:header="1181" w:footer="1152" w:gutter="0"/>
          <w:lnNumType w:countBy="1"/>
          <w:cols w:space="720"/>
          <w:titlePg/>
          <w:docGrid w:linePitch="360"/>
        </w:sectPr>
      </w:pPr>
    </w:p>
    <w:p w:rsidR="009E66C9" w:rsidRDefault="009E66C9" w:rsidP="009E66C9"/>
    <w:p w:rsidR="009E66C9" w:rsidRDefault="009E66C9" w:rsidP="009E66C9"/>
    <w:p w:rsidR="009E66C9" w:rsidRDefault="009E66C9" w:rsidP="009E66C9">
      <w:pPr>
        <w:sectPr w:rsidR="009E66C9" w:rsidSect="009E66C9">
          <w:type w:val="continuous"/>
          <w:pgSz w:w="12240" w:h="20160" w:code="5"/>
          <w:pgMar w:top="1440" w:right="1440" w:bottom="1872" w:left="2880" w:header="72" w:footer="720" w:gutter="0"/>
          <w:cols w:space="720"/>
          <w:titlePg/>
          <w:docGrid w:linePitch="360"/>
        </w:sectPr>
      </w:pPr>
    </w:p>
    <w:p w:rsidR="009E66C9" w:rsidRDefault="009E66C9" w:rsidP="009E66C9">
      <w:pPr>
        <w:jc w:val="center"/>
      </w:pPr>
      <w:bookmarkStart w:id="0" w:name="LCPL"/>
      <w:bookmarkEnd w:id="0"/>
      <w:r>
        <w:t>P.L. 2021, CHAPTER 484,</w:t>
      </w:r>
      <w:r>
        <w:rPr>
          <w:b/>
          <w:i/>
        </w:rPr>
        <w:t xml:space="preserve"> approved January 18, 2022</w:t>
      </w:r>
    </w:p>
    <w:p w:rsidR="009E66C9" w:rsidRDefault="009E66C9" w:rsidP="009E66C9">
      <w:pPr>
        <w:jc w:val="center"/>
        <w:rPr>
          <w:b/>
          <w:i/>
        </w:rPr>
      </w:pPr>
      <w:r>
        <w:t xml:space="preserve">Assembly, No. 6162 </w:t>
      </w:r>
      <w:r w:rsidRPr="009E66C9">
        <w:rPr>
          <w:b/>
          <w:i/>
        </w:rPr>
        <w:t>(Second Reprint)</w:t>
      </w:r>
    </w:p>
    <w:p w:rsidR="009E66C9" w:rsidRDefault="009E66C9" w:rsidP="009E66C9">
      <w:pPr>
        <w:jc w:val="center"/>
      </w:pPr>
    </w:p>
    <w:p w:rsidR="009E66C9" w:rsidRDefault="009E66C9" w:rsidP="009E66C9">
      <w:pPr>
        <w:jc w:val="center"/>
      </w:pPr>
    </w:p>
    <w:p w:rsidR="009E66C9" w:rsidRPr="009E66C9" w:rsidRDefault="009E66C9" w:rsidP="009E66C9">
      <w:pPr>
        <w:jc w:val="center"/>
        <w:sectPr w:rsidR="009E66C9" w:rsidRPr="009E66C9" w:rsidSect="009E66C9">
          <w:type w:val="continuous"/>
          <w:pgSz w:w="12240" w:h="20160" w:code="5"/>
          <w:pgMar w:top="2880" w:right="1440" w:bottom="1872" w:left="1440" w:header="72" w:footer="720" w:gutter="0"/>
          <w:cols w:space="720"/>
          <w:docGrid w:linePitch="360"/>
        </w:sectPr>
      </w:pPr>
    </w:p>
    <w:p w:rsidR="00686AEB" w:rsidRPr="00677316" w:rsidRDefault="00BB02EE" w:rsidP="00E24FC8">
      <w:pPr>
        <w:pStyle w:val="HangingAnAct"/>
        <w:rPr>
          <w:rStyle w:val="HangingAnActChar"/>
        </w:rPr>
      </w:pPr>
      <w:r>
        <w:rPr>
          <w:rStyle w:val="BillHead"/>
        </w:rPr>
        <w:t>An Act</w:t>
      </w:r>
      <w:r w:rsidR="00686AEB" w:rsidRPr="006B7FA7">
        <w:rPr>
          <w:rStyle w:val="HangingAnActChar"/>
        </w:rPr>
        <w:t xml:space="preserve"> </w:t>
      </w:r>
      <w:r w:rsidR="00F11AEF" w:rsidRPr="00F11AEF">
        <w:t xml:space="preserve">concerning certain licensure requirements for certain motor vehicle dealers and amending R.S.39:10-19. </w:t>
      </w:r>
    </w:p>
    <w:p w:rsidR="000B1054" w:rsidRPr="00D71D68" w:rsidRDefault="000B1054" w:rsidP="000B1054"/>
    <w:p w:rsidR="00686AEB" w:rsidRPr="00AA7880" w:rsidRDefault="00686AEB" w:rsidP="00686AEB">
      <w:r>
        <w:tab/>
      </w:r>
      <w:r w:rsidR="00BB02EE">
        <w:rPr>
          <w:rStyle w:val="BillHeading2"/>
        </w:rPr>
        <w:t>Be It Enacted</w:t>
      </w:r>
      <w:r>
        <w:rPr>
          <w:rStyle w:val="BillHeading2"/>
        </w:rPr>
        <w:t xml:space="preserve"> </w:t>
      </w:r>
      <w:r w:rsidR="00BB02EE">
        <w:rPr>
          <w:rStyle w:val="BillLanguage"/>
        </w:rPr>
        <w:t>by the Senate and General Assembly of the State of New Jersey:</w:t>
      </w:r>
    </w:p>
    <w:p w:rsidR="00686AEB" w:rsidRPr="00D71D68" w:rsidRDefault="00686AEB" w:rsidP="00686AEB"/>
    <w:p w:rsidR="00AD5594" w:rsidRPr="00AD5594" w:rsidRDefault="00AD5594" w:rsidP="00AD55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D5594">
        <w:rPr>
          <w:spacing w:val="0"/>
        </w:rPr>
        <w:tab/>
      </w:r>
      <w:r w:rsidRPr="00AD5594">
        <w:t>1.</w:t>
      </w:r>
      <w:r w:rsidRPr="00AD5594">
        <w:tab/>
        <w:t xml:space="preserve">R.S.39:10-19 is amended to read as follows: </w:t>
      </w:r>
    </w:p>
    <w:p w:rsidR="00AD5594" w:rsidRPr="00AD5594" w:rsidRDefault="00AD5594" w:rsidP="00AD5594">
      <w:r w:rsidRPr="00AD5594">
        <w:tab/>
        <w:t xml:space="preserve">39:10-19.  No person shall engage in the business of buying, selling or dealing in motor vehicles in this State, nor shall a person engage in activity that would qualify the person as a leasing dealer, as defined in section 2 of P.L.1994, c.190 (C.56:12-61), unless: a. the person is a licensed real estate broker acting as an agent or broker in the sale of mobile homes without their own motor power other than recreation vehicles as defined in section 3 of P.L.1990, c.103 (C.39:3-10.11), or manufactured homes as defined in section 3 of P.L.1983, c.400 (C.54:4-1.4); or b. the person is authorized to do so under the provisions of this chapter and P.L.1985, c.361 (C.56:10-26 et seq.). </w:t>
      </w:r>
    </w:p>
    <w:p w:rsidR="00AD5594" w:rsidRPr="00AD5594" w:rsidRDefault="00AD5594" w:rsidP="00AD5594">
      <w:r w:rsidRPr="00AD5594">
        <w:tab/>
        <w:t xml:space="preserve">The chief administrator may, upon application in such form as the chief administrator prescribes, license any proper person as </w:t>
      </w:r>
      <w:r w:rsidRPr="00AD5594">
        <w:rPr>
          <w:rFonts w:ascii="Albertus Extra Bold" w:hAnsi="Albertus Extra Bold"/>
          <w:b/>
        </w:rPr>
        <w:t>[</w:t>
      </w:r>
      <w:r w:rsidRPr="00AD5594">
        <w:t>such</w:t>
      </w:r>
      <w:r w:rsidRPr="00AD5594">
        <w:rPr>
          <w:rFonts w:ascii="Albertus Extra Bold" w:hAnsi="Albertus Extra Bold"/>
          <w:b/>
        </w:rPr>
        <w:t>]</w:t>
      </w:r>
      <w:r w:rsidRPr="00AD5594">
        <w:t xml:space="preserve"> </w:t>
      </w:r>
      <w:r w:rsidRPr="00AD5594">
        <w:rPr>
          <w:u w:val="single"/>
        </w:rPr>
        <w:t>a new motor vehicle dealer, used motor vehicle</w:t>
      </w:r>
      <w:r w:rsidRPr="00AD5594">
        <w:t xml:space="preserve"> dealer or</w:t>
      </w:r>
      <w:r w:rsidRPr="00AD5594">
        <w:rPr>
          <w:u w:val="single"/>
        </w:rPr>
        <w:t>, a</w:t>
      </w:r>
      <w:r w:rsidRPr="00AD5594">
        <w:t xml:space="preserve"> leasing dealer.  A licensed real estate broker shall be entitled to act as an agent or broker in the sale of a mobile or manufactured home as defined in subsection a. of this section without obtaining a license from the chief administrator. For the purposes of this chapter, a "licensed real estate broker" means a real estate broker licensed by the New Jersey Real Estate Commission pursuant to the provisions of chapter 15 of Title 45 of the Revised Statutes.  Any sale or transfer of a mobile or manufactured home, in which a licensed real estate broker acts as a broker or agent pursuant to this section, which sale or transfer is subject to any other requirements of R.S.39:10-1 et seq., shall comply with all of those requirements.  </w:t>
      </w:r>
    </w:p>
    <w:p w:rsidR="00AD5594" w:rsidRPr="00AD5594" w:rsidRDefault="00AD5594" w:rsidP="00AD5594">
      <w:r w:rsidRPr="00AD5594">
        <w:tab/>
        <w:t xml:space="preserve">No person who has been convicted of a crime, arising out of fraud or misrepresentation in the sale, leasing or financing of a motor vehicle, shall be eligible to receive a license.  For the purposes of this section, each applicant for a license shall submit to the chief administrator the applicant's name, address, fingerprints, and written consent for a criminal history record background check to be performed.  The chief administrator is hereby authorized to exchange fingerprint data with and receive criminal history record </w:t>
      </w:r>
      <w:r w:rsidRPr="00AD5594">
        <w:lastRenderedPageBreak/>
        <w:t xml:space="preserve">information from the State Bureau of Identification in the Division of State Police and the Federal Bureau of Investigation consistent with applicable State and federal laws, rules, and regulations, for purposes of facilitating determinations concerning licensure eligibility.  The applicant shall bear the cost for the criminal history record background check, including all costs of administering and processing the check.  The Division of State Police shall promptly notify the chief administrator in the event a current holder of a license or prospective applicant, who was the subject of a criminal history record background check pursuant to this section, is arrested for a crime or offense in this State after the date the background check was performed.  </w:t>
      </w:r>
    </w:p>
    <w:p w:rsidR="00AD5594" w:rsidRPr="00AD5594" w:rsidRDefault="00AD5594" w:rsidP="00AD5594">
      <w:r w:rsidRPr="00AD5594">
        <w:tab/>
        <w:t xml:space="preserve">Each applicant for a </w:t>
      </w:r>
      <w:r w:rsidRPr="00AD5594">
        <w:rPr>
          <w:u w:val="single"/>
        </w:rPr>
        <w:t>new motor vehicle dealer</w:t>
      </w:r>
      <w:r w:rsidRPr="00AD5594">
        <w:t xml:space="preserve"> license shall at the time such license is issued have established and maintained, or by that application shall agree to establish and maintain, within 90 days after the issuance thereof, a place of business consisting of a permanent building not less than 1,000 square feet in floor space located in the State of New Jersey to be used principally for the servicing and display of motor vehicles with such equipment installed therein as shall be requisite for the servicing of motor vehicles in such manner as to make them comply with the laws of this State and with any rules and regulations made by the board governing the equipment, use, and operation of motor vehicles within the State.  However, a leasing dealer, who is not engaged in the business of buying, selling, or dealing in motor vehicles in the State, shall not be required to maintain a place of business with floor space available for the servicing or display of motor vehicles or to have an exterior sign at the lessor's place of business.</w:t>
      </w:r>
    </w:p>
    <w:p w:rsidR="00AD5594" w:rsidRPr="00AD5594" w:rsidRDefault="00AD5594" w:rsidP="00AD5594">
      <w:pPr>
        <w:rPr>
          <w:u w:val="single"/>
        </w:rPr>
      </w:pPr>
      <w:r w:rsidRPr="00AD5594">
        <w:tab/>
      </w:r>
      <w:r w:rsidRPr="00AD5594">
        <w:rPr>
          <w:rFonts w:ascii="Albertus Extra Bold" w:hAnsi="Albertus Extra Bold"/>
          <w:b/>
          <w:vertAlign w:val="superscript"/>
        </w:rPr>
        <w:t>1</w:t>
      </w:r>
      <w:r w:rsidRPr="00AD5594">
        <w:rPr>
          <w:rFonts w:ascii="Albertus Extra Bold" w:hAnsi="Albertus Extra Bold"/>
          <w:b/>
        </w:rPr>
        <w:t>[</w:t>
      </w:r>
      <w:r w:rsidRPr="00AD5594">
        <w:rPr>
          <w:u w:val="single"/>
        </w:rPr>
        <w:t>Each applicant for a used motor vehicle dealer license shall at the time such license is issued</w:t>
      </w:r>
      <w:r w:rsidRPr="00AD5594">
        <w:rPr>
          <w:rFonts w:ascii="Albertus Extra Bold" w:hAnsi="Albertus Extra Bold"/>
          <w:b/>
        </w:rPr>
        <w:t>]</w:t>
      </w:r>
    </w:p>
    <w:p w:rsidR="00AD5594" w:rsidRPr="00AD5594" w:rsidRDefault="00AD5594" w:rsidP="00AD5594">
      <w:pPr>
        <w:rPr>
          <w:u w:val="single"/>
        </w:rPr>
      </w:pPr>
      <w:r w:rsidRPr="00AD5594">
        <w:tab/>
      </w:r>
      <w:r w:rsidRPr="00AD5594">
        <w:rPr>
          <w:u w:val="single"/>
        </w:rPr>
        <w:t>Any person who possesses a used motor vehicle dealer license at the time of enactment of P.L.    , c.    (pending before the Legislature as this bill) shall</w:t>
      </w:r>
      <w:r w:rsidRPr="00AD5594">
        <w:rPr>
          <w:rFonts w:ascii="Albertus Extra Bold" w:hAnsi="Albertus Extra Bold"/>
          <w:b/>
          <w:vertAlign w:val="superscript"/>
        </w:rPr>
        <w:t>1</w:t>
      </w:r>
      <w:r w:rsidRPr="00AD5594">
        <w:t xml:space="preserve"> </w:t>
      </w:r>
      <w:r w:rsidRPr="00AD5594">
        <w:rPr>
          <w:u w:val="single"/>
        </w:rPr>
        <w:t>maintain an established place of business consisting of a minimum office space of 72 square feet within a permanent, enclosed building located in the State of New Jersey,</w:t>
      </w:r>
      <w:r w:rsidRPr="00AD5594">
        <w:t xml:space="preserve"> </w:t>
      </w:r>
      <w:r w:rsidRPr="00AD5594">
        <w:rPr>
          <w:rFonts w:ascii="Albertus Extra Bold" w:hAnsi="Albertus Extra Bold"/>
          <w:b/>
          <w:vertAlign w:val="superscript"/>
        </w:rPr>
        <w:t>1</w:t>
      </w:r>
      <w:r w:rsidRPr="00AD5594">
        <w:rPr>
          <w:rFonts w:ascii="Albertus Extra Bold" w:hAnsi="Albertus Extra Bold"/>
          <w:b/>
        </w:rPr>
        <w:t>[</w:t>
      </w:r>
      <w:r w:rsidRPr="00AD5594">
        <w:rPr>
          <w:u w:val="single"/>
        </w:rPr>
        <w:t>and where there are included or immediately contiguous, clearly identified, fixed facilities for the licensee to display at least two automobiles.</w:t>
      </w:r>
    </w:p>
    <w:p w:rsidR="00AD5594" w:rsidRPr="00AD5594" w:rsidRDefault="00AD5594" w:rsidP="00AD5594">
      <w:pPr>
        <w:rPr>
          <w:u w:val="single"/>
        </w:rPr>
      </w:pPr>
      <w:r w:rsidRPr="00AD5594">
        <w:tab/>
      </w:r>
      <w:r w:rsidRPr="00AD5594">
        <w:rPr>
          <w:u w:val="single"/>
        </w:rPr>
        <w:t>The commission may establish, by regulation, additional requirements, unrelated to the square footage, for an established place business of a motor vehicle dealer</w:t>
      </w:r>
      <w:r w:rsidRPr="00AD5594">
        <w:rPr>
          <w:rFonts w:ascii="Albertus Extra Bold" w:hAnsi="Albertus Extra Bold"/>
          <w:b/>
        </w:rPr>
        <w:t>]</w:t>
      </w:r>
      <w:r w:rsidRPr="00AD5594">
        <w:t xml:space="preserve"> </w:t>
      </w:r>
      <w:r w:rsidRPr="00AD5594">
        <w:rPr>
          <w:u w:val="single"/>
        </w:rPr>
        <w:t xml:space="preserve">in addition to complying with all other applicable regulations prescribed by the chief administrator.  </w:t>
      </w:r>
    </w:p>
    <w:p w:rsidR="00AD5594" w:rsidRPr="00AD5594" w:rsidRDefault="00AD5594" w:rsidP="00AD5594">
      <w:pPr>
        <w:rPr>
          <w:u w:val="single"/>
        </w:rPr>
      </w:pPr>
      <w:r w:rsidRPr="00AD5594">
        <w:tab/>
      </w:r>
      <w:r w:rsidRPr="00AD5594">
        <w:rPr>
          <w:u w:val="single"/>
        </w:rPr>
        <w:t>Each applicant for a used motor vehicle dealer license, or any licensee who relocates its place of business on or after the effective date of P.L.    , c.    (pending before the Legislature as this bill), shall meet the requirements for an established place of business for a used motor vehicle dealer, which shall be established by the chief administrator by regulation adopted pursuant to the “Administrative Procedure Act,” P.L.1968, c.410 (</w:t>
      </w:r>
      <w:hyperlink r:id="rId9" w:tgtFrame="_blank" w:history="1">
        <w:r w:rsidRPr="00AD5594">
          <w:rPr>
            <w:u w:val="single"/>
          </w:rPr>
          <w:t>C.52:14B-1</w:t>
        </w:r>
      </w:hyperlink>
      <w:r w:rsidRPr="00AD5594">
        <w:rPr>
          <w:u w:val="single"/>
        </w:rPr>
        <w:t> et seq.)</w:t>
      </w:r>
      <w:r w:rsidRPr="00AD5594">
        <w:rPr>
          <w:rFonts w:ascii="Albertus Extra Bold" w:hAnsi="Albertus Extra Bold"/>
          <w:b/>
          <w:vertAlign w:val="superscript"/>
        </w:rPr>
        <w:t>1</w:t>
      </w:r>
      <w:r w:rsidRPr="00AD5594">
        <w:rPr>
          <w:u w:val="single"/>
        </w:rPr>
        <w:t>.</w:t>
      </w:r>
    </w:p>
    <w:p w:rsidR="00AD5594" w:rsidRPr="00AD5594" w:rsidRDefault="00AD5594" w:rsidP="00AD5594">
      <w:pPr>
        <w:rPr>
          <w:u w:val="single"/>
        </w:rPr>
      </w:pPr>
      <w:r w:rsidRPr="00AD5594">
        <w:tab/>
      </w:r>
      <w:r w:rsidRPr="00AD5594">
        <w:rPr>
          <w:rFonts w:ascii="Albertus Extra Bold" w:hAnsi="Albertus Extra Bold"/>
          <w:b/>
          <w:vertAlign w:val="superscript"/>
        </w:rPr>
        <w:t>2</w:t>
      </w:r>
      <w:r w:rsidRPr="00AD5594">
        <w:rPr>
          <w:u w:val="single"/>
        </w:rPr>
        <w:t>An established place of business of a new motor vehicle dealer or a used motor vehicle dealer shall display an exterior sign permanently affixed to the land or building, which sign is consistent with local ordinances and has letters easily readable from the major avenues of traffic. The sign shall include the dealer name or trade name, provided such trade name has been previously disclosed to the chief administrator.</w:t>
      </w:r>
      <w:r w:rsidRPr="00AD5594">
        <w:rPr>
          <w:rFonts w:ascii="Albertus Extra Bold" w:hAnsi="Albertus Extra Bold"/>
          <w:b/>
          <w:vertAlign w:val="superscript"/>
        </w:rPr>
        <w:t>2</w:t>
      </w:r>
    </w:p>
    <w:p w:rsidR="00AD5594" w:rsidRPr="00AD5594" w:rsidRDefault="00AD5594" w:rsidP="00AD5594">
      <w:r w:rsidRPr="00AD5594">
        <w:tab/>
        <w:t xml:space="preserve">A license fee of $200 shall be paid by an applicant upon the applicant's initial application for a license.  The chief administrator may renew an applicant's license upon application for renewal on a form prescribed by the chief administrator and accompanied by a renewal fee of $200.  Every license shall expire 24 months from the date on which it is issued.  The chief administrator may, at the chief administrator's discretion and for good cause shown, extend an applicant's license for an additional period not to exceed 12 months from the date on which it is scheduled to expire.  The chief administrator may, at the chief administrator's discretion and for good cause shown, issue a license which shall expire on a date fixed by the chief administrator.  The fee for licenses with an expiration date fixed by the chief administrator shall be fixed by the chief administrator in an amount proportionately less or greater than the fee established herein. </w:t>
      </w:r>
    </w:p>
    <w:p w:rsidR="00AD5594" w:rsidRPr="00AD5594" w:rsidRDefault="00AD5594" w:rsidP="00AD5594">
      <w:r w:rsidRPr="00AD5594">
        <w:tab/>
        <w:t xml:space="preserve">For the purposes of this section, a leasing dealer or an assignee of a leasing dealer whose leasing activities are limited to buying motor vehicles for the purpose of leasing them and selling motor vehicles at the termination of a lease </w:t>
      </w:r>
      <w:r w:rsidRPr="00AD5594">
        <w:rPr>
          <w:rFonts w:ascii="Albertus Extra Bold" w:hAnsi="Albertus Extra Bold"/>
          <w:b/>
          <w:vertAlign w:val="superscript"/>
        </w:rPr>
        <w:t>1</w:t>
      </w:r>
      <w:r w:rsidRPr="00AD5594">
        <w:rPr>
          <w:u w:val="single"/>
        </w:rPr>
        <w:t>to the lessee</w:t>
      </w:r>
      <w:r w:rsidRPr="00AD5594">
        <w:rPr>
          <w:rFonts w:ascii="Albertus Extra Bold" w:hAnsi="Albertus Extra Bold"/>
          <w:b/>
          <w:vertAlign w:val="superscript"/>
        </w:rPr>
        <w:t>1</w:t>
      </w:r>
      <w:r w:rsidRPr="00AD5594">
        <w:t xml:space="preserve"> shall not be deemed to be engaged in the business of buying, selling, or dealing in motor vehicles in this State.  </w:t>
      </w:r>
      <w:r w:rsidRPr="00AD5594">
        <w:rPr>
          <w:rFonts w:ascii="Albertus Extra Bold" w:hAnsi="Albertus Extra Bold"/>
          <w:b/>
          <w:vertAlign w:val="superscript"/>
        </w:rPr>
        <w:t>1</w:t>
      </w:r>
      <w:r w:rsidRPr="00AD5594">
        <w:rPr>
          <w:u w:val="single"/>
        </w:rPr>
        <w:t>Provided however, that a leasing dealer who wishes to engage in the business of buying, selling, or dealing in motor vehicles in this State by selling any vehicle at the end of the lease term to a consumer other than the lessee, shall be required to obtain a used car dealer license pursuant to this section.</w:t>
      </w:r>
      <w:r w:rsidRPr="00AD5594">
        <w:rPr>
          <w:rFonts w:ascii="Albertus Extra Bold" w:hAnsi="Albertus Extra Bold"/>
          <w:b/>
          <w:vertAlign w:val="superscript"/>
        </w:rPr>
        <w:t>1</w:t>
      </w:r>
    </w:p>
    <w:p w:rsidR="00AD5594" w:rsidRPr="00AD5594" w:rsidRDefault="00AD5594" w:rsidP="00AD5594">
      <w:r w:rsidRPr="00AD5594">
        <w:t>(</w:t>
      </w:r>
      <w:proofErr w:type="spellStart"/>
      <w:r w:rsidRPr="00AD5594">
        <w:t>cf</w:t>
      </w:r>
      <w:proofErr w:type="spellEnd"/>
      <w:r w:rsidRPr="00AD5594">
        <w:t>: P.L.2015, c.24, s.1)</w:t>
      </w:r>
    </w:p>
    <w:p w:rsidR="00F76926" w:rsidRDefault="00F76926" w:rsidP="00686AEB"/>
    <w:p w:rsidR="00686AEB" w:rsidRDefault="00E24FC8" w:rsidP="00686AEB">
      <w:r>
        <w:tab/>
      </w:r>
      <w:r w:rsidR="00F11AEF">
        <w:t>2</w:t>
      </w:r>
      <w:r w:rsidR="00BB02EE">
        <w:t>.</w:t>
      </w:r>
      <w:r w:rsidR="00F11AEF">
        <w:tab/>
      </w:r>
      <w:r w:rsidR="00BB02EE">
        <w:t>This act shall take effect</w:t>
      </w:r>
      <w:r w:rsidR="00F11AEF">
        <w:t xml:space="preserve"> immediately. </w:t>
      </w:r>
    </w:p>
    <w:p w:rsidR="009E66C9" w:rsidRDefault="009E66C9" w:rsidP="00686AEB"/>
    <w:p w:rsidR="009E66C9" w:rsidRDefault="009E66C9" w:rsidP="00686AEB"/>
    <w:p w:rsidR="009E66C9" w:rsidRDefault="009E66C9" w:rsidP="009E66C9">
      <w:pPr>
        <w:jc w:val="center"/>
      </w:pPr>
      <w:r>
        <w:rPr>
          <w:u w:val="single"/>
        </w:rPr>
        <w:t>                                </w:t>
      </w:r>
    </w:p>
    <w:p w:rsidR="009E66C9" w:rsidRDefault="009E66C9" w:rsidP="009E66C9">
      <w:pPr>
        <w:jc w:val="center"/>
      </w:pPr>
    </w:p>
    <w:p w:rsidR="009E66C9" w:rsidRPr="009E66C9" w:rsidRDefault="009E66C9" w:rsidP="00451BA5">
      <w:bookmarkStart w:id="1" w:name="_GoBack"/>
      <w:bookmarkEnd w:id="1"/>
      <w:r>
        <w:tab/>
        <w:t xml:space="preserve">Requires certain  motor vehicle dealers to maintain certain requirements for business premises. </w:t>
      </w:r>
    </w:p>
    <w:sectPr w:rsidR="009E66C9" w:rsidRPr="009E66C9" w:rsidSect="009E66C9">
      <w:headerReference w:type="default" r:id="rId10"/>
      <w:footerReference w:type="default" r:id="rId11"/>
      <w:type w:val="continuous"/>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8B9" w:rsidRDefault="006E38B9">
      <w:r>
        <w:separator/>
      </w:r>
    </w:p>
  </w:endnote>
  <w:endnote w:type="continuationSeparator" w:id="0">
    <w:p w:rsidR="006E38B9" w:rsidRDefault="006E3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2EE" w:rsidRPr="00921C91" w:rsidRDefault="00BB02E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02EE" w:rsidRPr="00921C91" w:rsidRDefault="00BB02EE">
    <w:pPr>
      <w:pStyle w:val="Footer"/>
      <w:rPr>
        <w:szCs w:val="18"/>
      </w:rPr>
    </w:pPr>
  </w:p>
  <w:p w:rsidR="00CD66C8" w:rsidRDefault="00BB02EE">
    <w:pPr>
      <w:pStyle w:val="Footer"/>
      <w:rPr>
        <w:szCs w:val="18"/>
      </w:rPr>
    </w:pPr>
    <w:r>
      <w:rPr>
        <w:szCs w:val="18"/>
      </w:rPr>
      <w:tab/>
    </w:r>
    <w:r w:rsidRPr="00921C91">
      <w:rPr>
        <w:szCs w:val="18"/>
      </w:rPr>
      <w:t xml:space="preserve">Matter underlined </w:t>
    </w:r>
    <w:r w:rsidRPr="00000D7D">
      <w:rPr>
        <w:szCs w:val="18"/>
        <w:u w:val="single"/>
      </w:rPr>
      <w:t>thus</w:t>
    </w:r>
    <w:r w:rsidR="00F46BCA">
      <w:rPr>
        <w:szCs w:val="18"/>
      </w:rPr>
      <w:t xml:space="preserve"> is new matter</w:t>
    </w:r>
    <w:r w:rsidR="00CD66C8">
      <w:rPr>
        <w:szCs w:val="18"/>
      </w:rPr>
      <w:t>.</w:t>
    </w:r>
  </w:p>
  <w:p w:rsidR="00F46BCA" w:rsidRDefault="00F46BCA">
    <w:pPr>
      <w:pStyle w:val="Footer"/>
      <w:rPr>
        <w:szCs w:val="18"/>
      </w:rPr>
    </w:pPr>
    <w:r>
      <w:rPr>
        <w:szCs w:val="18"/>
      </w:rPr>
      <w:tab/>
      <w:t>Matter enclosed in superscript numerals has been adopted as follows:</w:t>
    </w:r>
  </w:p>
  <w:p w:rsidR="00F46BCA" w:rsidRDefault="00F46BCA">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ATR committee amendments adopted December 9, 2021.</w:t>
    </w:r>
  </w:p>
  <w:p w:rsidR="00F46BCA" w:rsidRDefault="00AD5594">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floor amendments adopted December 20, 2021.</w:t>
    </w:r>
  </w:p>
  <w:p w:rsidR="00AD5594" w:rsidRPr="00AD5594" w:rsidRDefault="00AD5594">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6C9" w:rsidRDefault="009E66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8B9" w:rsidRDefault="006E38B9">
      <w:r>
        <w:separator/>
      </w:r>
    </w:p>
  </w:footnote>
  <w:footnote w:type="continuationSeparator" w:id="0">
    <w:p w:rsidR="006E38B9" w:rsidRDefault="006E3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5267" w:rsidRDefault="00CB5267" w:rsidP="00CB5267">
    <w:pPr>
      <w:pStyle w:val="bpuHeadSpon"/>
    </w:pPr>
    <w:r w:rsidRPr="00CB5267">
      <w:rPr>
        <w:rStyle w:val="bpuHeadSponChar"/>
      </w:rPr>
      <w:t>A6162</w:t>
    </w:r>
    <w:r>
      <w:t xml:space="preserve"> </w:t>
    </w:r>
    <w:r w:rsidR="00AD5594">
      <w:t>[2R]</w:t>
    </w:r>
    <w:r w:rsidR="00F46BCA">
      <w:t xml:space="preserve"> </w:t>
    </w:r>
    <w:r>
      <w:t>BENSON</w:t>
    </w:r>
    <w:r w:rsidR="00E47CA6">
      <w:t>, STANLEY</w:t>
    </w:r>
  </w:p>
  <w:p w:rsidR="00CB5267" w:rsidRDefault="00CB5267" w:rsidP="00CB5267">
    <w:pPr>
      <w:pStyle w:val="bpuHeadSpon"/>
    </w:pPr>
    <w:r>
      <w:fldChar w:fldCharType="begin"/>
    </w:r>
    <w:r>
      <w:instrText xml:space="preserve"> PAGE  \* MERGEFORMAT </w:instrText>
    </w:r>
    <w:r>
      <w:fldChar w:fldCharType="separate"/>
    </w:r>
    <w:r w:rsidR="009E66C9">
      <w:rPr>
        <w:noProof/>
      </w:rPr>
      <w:t>2</w:t>
    </w:r>
    <w:r>
      <w:fldChar w:fldCharType="end"/>
    </w:r>
  </w:p>
  <w:p w:rsidR="00CB5267" w:rsidRDefault="00CB5267" w:rsidP="00CB526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6C9" w:rsidRDefault="009E66C9" w:rsidP="00686AEB">
    <w:pPr>
      <w:pStyle w:val="Header"/>
      <w:jc w:val="center"/>
      <w:rPr>
        <w:rStyle w:val="PageNumber"/>
      </w:rPr>
    </w:pPr>
  </w:p>
  <w:p w:rsidR="009E66C9" w:rsidRDefault="009E66C9" w:rsidP="00CB5267">
    <w:pPr>
      <w:pStyle w:val="bpuHeadSpon"/>
    </w:pPr>
    <w:r w:rsidRPr="00CB5267">
      <w:rPr>
        <w:rStyle w:val="bpuHeadSponChar"/>
      </w:rPr>
      <w:t>A6162</w:t>
    </w:r>
    <w:r>
      <w:t xml:space="preserve"> [2R]</w:t>
    </w:r>
  </w:p>
  <w:p w:rsidR="009E66C9" w:rsidRDefault="009E66C9" w:rsidP="00CB5267">
    <w:pPr>
      <w:pStyle w:val="bpuHeadSpon"/>
    </w:pPr>
    <w:r>
      <w:fldChar w:fldCharType="begin"/>
    </w:r>
    <w:r>
      <w:instrText xml:space="preserve"> PAGE  \* MERGEFORMAT </w:instrText>
    </w:r>
    <w:r>
      <w:fldChar w:fldCharType="separate"/>
    </w:r>
    <w:r w:rsidR="002B03FA">
      <w:rPr>
        <w:noProof/>
      </w:rPr>
      <w:t>3</w:t>
    </w:r>
    <w:r>
      <w:fldChar w:fldCharType="end"/>
    </w:r>
  </w:p>
  <w:p w:rsidR="009E66C9" w:rsidRDefault="009E66C9" w:rsidP="00CB52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8B9"/>
    <w:rsid w:val="000051BD"/>
    <w:rsid w:val="000160A5"/>
    <w:rsid w:val="0002335B"/>
    <w:rsid w:val="0003549A"/>
    <w:rsid w:val="000367AE"/>
    <w:rsid w:val="00043B22"/>
    <w:rsid w:val="00054975"/>
    <w:rsid w:val="00057D20"/>
    <w:rsid w:val="0006197C"/>
    <w:rsid w:val="0006281F"/>
    <w:rsid w:val="0008141C"/>
    <w:rsid w:val="00091F3A"/>
    <w:rsid w:val="00092F6B"/>
    <w:rsid w:val="00094A55"/>
    <w:rsid w:val="000A1F14"/>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2B"/>
    <w:rsid w:val="0014664C"/>
    <w:rsid w:val="00160054"/>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2E6C"/>
    <w:rsid w:val="001E6213"/>
    <w:rsid w:val="001F14C7"/>
    <w:rsid w:val="001F7405"/>
    <w:rsid w:val="00205533"/>
    <w:rsid w:val="00212B8D"/>
    <w:rsid w:val="002154FB"/>
    <w:rsid w:val="002206C8"/>
    <w:rsid w:val="00222983"/>
    <w:rsid w:val="00232608"/>
    <w:rsid w:val="002370D0"/>
    <w:rsid w:val="00254A2F"/>
    <w:rsid w:val="00255958"/>
    <w:rsid w:val="002563BB"/>
    <w:rsid w:val="002566CE"/>
    <w:rsid w:val="00257FA2"/>
    <w:rsid w:val="0026574A"/>
    <w:rsid w:val="002660BB"/>
    <w:rsid w:val="002720E8"/>
    <w:rsid w:val="00275293"/>
    <w:rsid w:val="002776B0"/>
    <w:rsid w:val="00286C7E"/>
    <w:rsid w:val="002A1029"/>
    <w:rsid w:val="002A3A1A"/>
    <w:rsid w:val="002A4692"/>
    <w:rsid w:val="002A51BA"/>
    <w:rsid w:val="002A62F3"/>
    <w:rsid w:val="002B03F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1BA5"/>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3783"/>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69C0"/>
    <w:rsid w:val="006C7327"/>
    <w:rsid w:val="006D00E5"/>
    <w:rsid w:val="006D791B"/>
    <w:rsid w:val="006E2895"/>
    <w:rsid w:val="006E38B9"/>
    <w:rsid w:val="006F180D"/>
    <w:rsid w:val="006F4334"/>
    <w:rsid w:val="006F47AF"/>
    <w:rsid w:val="006F6B8A"/>
    <w:rsid w:val="00707CD3"/>
    <w:rsid w:val="00711B5D"/>
    <w:rsid w:val="00716BB9"/>
    <w:rsid w:val="007256D1"/>
    <w:rsid w:val="007279FD"/>
    <w:rsid w:val="00743F38"/>
    <w:rsid w:val="007502CB"/>
    <w:rsid w:val="00752D79"/>
    <w:rsid w:val="00752E20"/>
    <w:rsid w:val="00754250"/>
    <w:rsid w:val="00756EDE"/>
    <w:rsid w:val="00761AB9"/>
    <w:rsid w:val="00764456"/>
    <w:rsid w:val="00780E07"/>
    <w:rsid w:val="00781B4D"/>
    <w:rsid w:val="007824BF"/>
    <w:rsid w:val="00783B8D"/>
    <w:rsid w:val="00785E4D"/>
    <w:rsid w:val="00791296"/>
    <w:rsid w:val="00794B94"/>
    <w:rsid w:val="00794BD4"/>
    <w:rsid w:val="007A2A50"/>
    <w:rsid w:val="007A2F73"/>
    <w:rsid w:val="007A3061"/>
    <w:rsid w:val="007A5A0B"/>
    <w:rsid w:val="007A6F93"/>
    <w:rsid w:val="007C0E14"/>
    <w:rsid w:val="007C7DE4"/>
    <w:rsid w:val="007D40CB"/>
    <w:rsid w:val="007D5796"/>
    <w:rsid w:val="007D59C0"/>
    <w:rsid w:val="007D7D9C"/>
    <w:rsid w:val="007F485D"/>
    <w:rsid w:val="007F6050"/>
    <w:rsid w:val="00813627"/>
    <w:rsid w:val="0081404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6A47"/>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57B"/>
    <w:rsid w:val="009D7934"/>
    <w:rsid w:val="009D7CCF"/>
    <w:rsid w:val="009E3164"/>
    <w:rsid w:val="009E5961"/>
    <w:rsid w:val="009E66C9"/>
    <w:rsid w:val="009E6A09"/>
    <w:rsid w:val="009F4FAC"/>
    <w:rsid w:val="00A017C0"/>
    <w:rsid w:val="00A02B99"/>
    <w:rsid w:val="00A11228"/>
    <w:rsid w:val="00A20BD7"/>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5594"/>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19C"/>
    <w:rsid w:val="00B726BD"/>
    <w:rsid w:val="00B732BC"/>
    <w:rsid w:val="00B90E33"/>
    <w:rsid w:val="00B9676B"/>
    <w:rsid w:val="00BA2EA5"/>
    <w:rsid w:val="00BA364B"/>
    <w:rsid w:val="00BB02EE"/>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5267"/>
    <w:rsid w:val="00CB6246"/>
    <w:rsid w:val="00CB65AC"/>
    <w:rsid w:val="00CC0A17"/>
    <w:rsid w:val="00CD0F93"/>
    <w:rsid w:val="00CD1BD1"/>
    <w:rsid w:val="00CD528D"/>
    <w:rsid w:val="00CD66C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66768"/>
    <w:rsid w:val="00D83997"/>
    <w:rsid w:val="00D9410B"/>
    <w:rsid w:val="00D9695B"/>
    <w:rsid w:val="00DA2417"/>
    <w:rsid w:val="00DA3EB4"/>
    <w:rsid w:val="00DA5585"/>
    <w:rsid w:val="00DB02AC"/>
    <w:rsid w:val="00DB6AA2"/>
    <w:rsid w:val="00DC2839"/>
    <w:rsid w:val="00DC4E8B"/>
    <w:rsid w:val="00DC5BD9"/>
    <w:rsid w:val="00DE10D1"/>
    <w:rsid w:val="00DE2514"/>
    <w:rsid w:val="00DE6851"/>
    <w:rsid w:val="00DF03EE"/>
    <w:rsid w:val="00E01B71"/>
    <w:rsid w:val="00E05CC9"/>
    <w:rsid w:val="00E15573"/>
    <w:rsid w:val="00E24FC8"/>
    <w:rsid w:val="00E25A5B"/>
    <w:rsid w:val="00E3536E"/>
    <w:rsid w:val="00E373C7"/>
    <w:rsid w:val="00E4267B"/>
    <w:rsid w:val="00E42F13"/>
    <w:rsid w:val="00E452DF"/>
    <w:rsid w:val="00E47CA6"/>
    <w:rsid w:val="00E47E10"/>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783F"/>
    <w:rsid w:val="00F00D08"/>
    <w:rsid w:val="00F02351"/>
    <w:rsid w:val="00F02BF9"/>
    <w:rsid w:val="00F1124E"/>
    <w:rsid w:val="00F11AEF"/>
    <w:rsid w:val="00F1350D"/>
    <w:rsid w:val="00F15583"/>
    <w:rsid w:val="00F17C18"/>
    <w:rsid w:val="00F200EE"/>
    <w:rsid w:val="00F22481"/>
    <w:rsid w:val="00F2542E"/>
    <w:rsid w:val="00F27278"/>
    <w:rsid w:val="00F344E3"/>
    <w:rsid w:val="00F34D58"/>
    <w:rsid w:val="00F40FC9"/>
    <w:rsid w:val="00F41A9D"/>
    <w:rsid w:val="00F44314"/>
    <w:rsid w:val="00F46BCA"/>
    <w:rsid w:val="00F46EBE"/>
    <w:rsid w:val="00F54B9C"/>
    <w:rsid w:val="00F56E96"/>
    <w:rsid w:val="00F573DD"/>
    <w:rsid w:val="00F61E59"/>
    <w:rsid w:val="00F63D99"/>
    <w:rsid w:val="00F6426B"/>
    <w:rsid w:val="00F709B3"/>
    <w:rsid w:val="00F71A5E"/>
    <w:rsid w:val="00F76926"/>
    <w:rsid w:val="00F80AAC"/>
    <w:rsid w:val="00FA0AFC"/>
    <w:rsid w:val="00FA1C82"/>
    <w:rsid w:val="00FA2ED1"/>
    <w:rsid w:val="00FA4A52"/>
    <w:rsid w:val="00FA66C9"/>
    <w:rsid w:val="00FB4045"/>
    <w:rsid w:val="00FB4BEF"/>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CFB694-EC17-4CD4-8178-0A894FBE0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CB5267"/>
  </w:style>
  <w:style w:type="paragraph" w:styleId="BalloonText">
    <w:name w:val="Balloon Text"/>
    <w:basedOn w:val="Normal"/>
    <w:link w:val="BalloonTextChar"/>
    <w:semiHidden/>
    <w:unhideWhenUsed/>
    <w:rsid w:val="008140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404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urldefense.com/v3/__https:/advance.lexis.com/api/document?collection=statutes-legislation&amp;id=urn:contentItem:5F0Y-CDW1-6F13-007R-00000-00&amp;context=1000516__;!!J30X0ZrnC1oQtbA!akjorYCWO_N26w41vCFhFpJ7u6IZsZcPwXKql78r8yjvaNp_abKEPrniMN7p3iBj6j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59EA31-3019-4E51-A83E-A83367FA7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1280</Words>
  <Characters>6514</Characters>
  <Application>Microsoft Office Word</Application>
  <DocSecurity>0</DocSecurity>
  <Lines>140</Lines>
  <Paragraphs>19</Paragraphs>
  <ScaleCrop>false</ScaleCrop>
  <HeadingPairs>
    <vt:vector size="2" baseType="variant">
      <vt:variant>
        <vt:lpstr>Title</vt:lpstr>
      </vt:variant>
      <vt:variant>
        <vt:i4>1</vt:i4>
      </vt:variant>
    </vt:vector>
  </HeadingPairs>
  <TitlesOfParts>
    <vt:vector size="1" baseType="lpstr">
      <vt:lpstr>P.L. 2021, c.484</vt:lpstr>
    </vt:vector>
  </TitlesOfParts>
  <Manager>Kenneth P. Howard</Manager>
  <Company>NJ Office of Legislative Services</Company>
  <LinksUpToDate>false</LinksUpToDate>
  <CharactersWithSpaces>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c.484 (A6162 2R)</dc:title>
  <dc:subject/>
  <dc:creator>Assembly, No. 6162 (Second Reprint)</dc:creator>
  <cp:keywords>A6162|3| ||0|0|!|0|</cp:keywords>
  <dc:description>INTRODUCED DECEMBER 6, 2021_x000d_
Amended 12/9/21_x000d_
Amended 12/20/21</dc:description>
  <cp:lastModifiedBy>Todaro, Vivian</cp:lastModifiedBy>
  <cp:revision>2</cp:revision>
  <cp:lastPrinted>2022-01-14T15:18:00Z</cp:lastPrinted>
  <dcterms:created xsi:type="dcterms:W3CDTF">2022-03-30T13:59:00Z</dcterms:created>
  <dcterms:modified xsi:type="dcterms:W3CDTF">2022-03-30T13:59:00Z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c.484</vt:lpwstr>
  </property>
</Properties>
</file>