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030" w:rsidRDefault="007263BF" w:rsidP="00F26A20">
      <w:pPr>
        <w:jc w:val="center"/>
        <w:rPr>
          <w:szCs w:val="44"/>
        </w:rPr>
      </w:pPr>
      <w:bookmarkStart w:id="0" w:name="bpuFrontPg"/>
      <w:bookmarkStart w:id="1" w:name="_GoBack"/>
      <w:bookmarkEnd w:id="0"/>
      <w:bookmarkEnd w:id="1"/>
      <w:r>
        <w:rPr>
          <w:b/>
          <w:spacing w:val="0"/>
          <w:sz w:val="52"/>
          <w:szCs w:val="18"/>
        </w:rPr>
        <w:t xml:space="preserve">ASSEMBLY </w:t>
      </w:r>
      <w:r w:rsidR="00104030" w:rsidRPr="00104030">
        <w:rPr>
          <w:b/>
          <w:spacing w:val="0"/>
          <w:sz w:val="52"/>
          <w:szCs w:val="18"/>
        </w:rPr>
        <w:t>R</w:t>
      </w:r>
      <w:r>
        <w:rPr>
          <w:b/>
          <w:spacing w:val="0"/>
          <w:sz w:val="52"/>
          <w:szCs w:val="18"/>
        </w:rPr>
        <w:t>ESOLUTION</w:t>
      </w:r>
      <w:r w:rsidR="00104030" w:rsidRPr="00104030">
        <w:rPr>
          <w:b/>
          <w:spacing w:val="0"/>
          <w:sz w:val="52"/>
          <w:szCs w:val="18"/>
        </w:rPr>
        <w:t>, No. 1</w:t>
      </w:r>
      <w:r>
        <w:rPr>
          <w:b/>
          <w:spacing w:val="0"/>
          <w:sz w:val="52"/>
          <w:szCs w:val="18"/>
        </w:rPr>
        <w:t>16</w:t>
      </w:r>
    </w:p>
    <w:p w:rsidR="00104030" w:rsidRPr="009D38FF" w:rsidRDefault="00104030" w:rsidP="00104030">
      <w:pPr>
        <w:pStyle w:val="bpuWpGraphic"/>
      </w:pPr>
      <w:r w:rsidRPr="00104030">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11788" r:id="rId7"/>
        </w:object>
      </w:r>
    </w:p>
    <w:p w:rsidR="00104030" w:rsidRDefault="00104030" w:rsidP="00104030">
      <w:pPr>
        <w:pStyle w:val="bpuState"/>
      </w:pPr>
      <w:r>
        <w:t>STATE OF NEW JERSEY</w:t>
      </w:r>
    </w:p>
    <w:p w:rsidR="00104030" w:rsidRDefault="00104030" w:rsidP="00104030">
      <w:pPr>
        <w:pStyle w:val="bpuLegislature"/>
      </w:pPr>
      <w:r>
        <w:t>219th LEGISLATURE</w:t>
      </w:r>
    </w:p>
    <w:p w:rsidR="00104030" w:rsidRDefault="00104030" w:rsidP="00104030">
      <w:pPr>
        <w:pStyle w:val="bpuWpGraphic"/>
      </w:pPr>
      <w:r>
        <w:object w:dxaOrig="8985" w:dyaOrig="255">
          <v:shape id="_x0000_i1026" type="#_x0000_t75" style="width:6in;height:11.8pt" o:ole="">
            <v:imagedata r:id="rId6" o:title=""/>
          </v:shape>
          <o:OLEObject Type="Embed" ProgID="WPWin6.1" ShapeID="_x0000_i1026" DrawAspect="Content" ObjectID="_1676111789" r:id="rId8"/>
        </w:object>
      </w:r>
      <w:r>
        <w:t xml:space="preserve">  </w:t>
      </w:r>
    </w:p>
    <w:p w:rsidR="00104030" w:rsidRDefault="00104030" w:rsidP="00104030">
      <w:pPr>
        <w:pStyle w:val="bpuIntro"/>
      </w:pPr>
      <w:r>
        <w:t>INTRODUCED FEBRUARY 25, 2020</w:t>
      </w:r>
    </w:p>
    <w:p w:rsidR="00104030" w:rsidRDefault="00104030" w:rsidP="00104030">
      <w:pPr>
        <w:pStyle w:val="bpuIntro"/>
      </w:pPr>
    </w:p>
    <w:p w:rsidR="00104030" w:rsidRDefault="00104030" w:rsidP="00104030">
      <w:pPr>
        <w:pStyle w:val="bpuIntro"/>
        <w:sectPr w:rsidR="00104030" w:rsidSect="00104030">
          <w:headerReference w:type="even" r:id="rId9"/>
          <w:headerReference w:type="default" r:id="rId10"/>
          <w:pgSz w:w="12240" w:h="20160" w:code="5"/>
          <w:pgMar w:top="2160" w:right="1440" w:bottom="1440" w:left="1440" w:header="72" w:footer="720" w:gutter="0"/>
          <w:pgNumType w:start="1"/>
          <w:cols w:space="720"/>
          <w:docGrid w:linePitch="360"/>
        </w:sectPr>
      </w:pPr>
    </w:p>
    <w:p w:rsidR="00104030" w:rsidRDefault="00104030" w:rsidP="00104030">
      <w:pPr>
        <w:pStyle w:val="bpuIntro"/>
      </w:pPr>
    </w:p>
    <w:p w:rsidR="00104030" w:rsidRDefault="00104030" w:rsidP="00104030">
      <w:pPr>
        <w:pStyle w:val="bpuSponsor"/>
      </w:pPr>
      <w:r>
        <w:t>Sponsored by:</w:t>
      </w:r>
    </w:p>
    <w:p w:rsidR="00104030" w:rsidRDefault="007263BF" w:rsidP="007263BF">
      <w:pPr>
        <w:pStyle w:val="bpuSponsor"/>
      </w:pPr>
      <w:r>
        <w:t>Assemblywoman  NANCY J. PINKIN</w:t>
      </w:r>
    </w:p>
    <w:p w:rsidR="007263BF" w:rsidRDefault="007263BF" w:rsidP="007263BF">
      <w:pPr>
        <w:pStyle w:val="bpuSponsor"/>
      </w:pPr>
      <w:r>
        <w:t>District 18 (Middlesex)</w:t>
      </w:r>
    </w:p>
    <w:p w:rsidR="007263BF" w:rsidRPr="007263BF" w:rsidRDefault="007263BF" w:rsidP="007263BF">
      <w:pPr>
        <w:pStyle w:val="bpuSponsor"/>
      </w:pPr>
    </w:p>
    <w:p w:rsidR="00104030" w:rsidRDefault="00104030" w:rsidP="00104030">
      <w:pPr>
        <w:pStyle w:val="bpuSponsor"/>
      </w:pPr>
    </w:p>
    <w:p w:rsidR="00104030" w:rsidRDefault="00104030" w:rsidP="00104030">
      <w:pPr>
        <w:pStyle w:val="bpuSponsor"/>
      </w:pPr>
    </w:p>
    <w:p w:rsidR="00104030" w:rsidRDefault="00104030" w:rsidP="00104030">
      <w:pPr>
        <w:pStyle w:val="bpuSponsor"/>
      </w:pPr>
    </w:p>
    <w:p w:rsidR="00104030" w:rsidRDefault="00104030" w:rsidP="00104030">
      <w:pPr>
        <w:pStyle w:val="bpuSponsor"/>
      </w:pPr>
      <w:r>
        <w:t>SYNOPSIS</w:t>
      </w:r>
    </w:p>
    <w:p w:rsidR="00104030" w:rsidRDefault="00104030" w:rsidP="00104030">
      <w:pPr>
        <w:pStyle w:val="bpuNormText"/>
      </w:pPr>
      <w:r>
        <w:tab/>
        <w:t xml:space="preserve">Opposes any reduction in size of, or level of protection afforded to, any currently designated national monument. </w:t>
      </w:r>
    </w:p>
    <w:p w:rsidR="00104030" w:rsidRDefault="00104030" w:rsidP="00104030">
      <w:pPr>
        <w:pStyle w:val="bpuNormText"/>
      </w:pPr>
      <w:r>
        <w:t xml:space="preserve"> </w:t>
      </w:r>
    </w:p>
    <w:p w:rsidR="00104030" w:rsidRDefault="00104030" w:rsidP="00104030">
      <w:pPr>
        <w:pStyle w:val="bpuSponsor"/>
      </w:pPr>
      <w:r>
        <w:t xml:space="preserve">CURRENT VERSION OF TEXT </w:t>
      </w:r>
    </w:p>
    <w:p w:rsidR="00104030" w:rsidRDefault="00104030" w:rsidP="00104030">
      <w:pPr>
        <w:pStyle w:val="bpuNormText"/>
      </w:pPr>
      <w:r>
        <w:tab/>
        <w:t>As introduced.</w:t>
      </w:r>
    </w:p>
    <w:p w:rsidR="00104030" w:rsidRDefault="00104030" w:rsidP="001040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4030" w:rsidRDefault="00104030" w:rsidP="008916EC">
      <w:pPr>
        <w:pStyle w:val="FronterPage"/>
        <w:tabs>
          <w:tab w:val="clear" w:pos="720"/>
          <w:tab w:val="clear" w:pos="1440"/>
          <w:tab w:val="clear" w:pos="2160"/>
          <w:tab w:val="clear" w:pos="2880"/>
          <w:tab w:val="clear" w:pos="3600"/>
          <w:tab w:val="clear" w:pos="4320"/>
          <w:tab w:val="clear" w:pos="5040"/>
        </w:tabs>
        <w:sectPr w:rsidR="00104030" w:rsidSect="00104030">
          <w:type w:val="continuous"/>
          <w:pgSz w:w="12240" w:h="20160" w:code="5"/>
          <w:pgMar w:top="1440" w:right="2275" w:bottom="1440" w:left="2275" w:header="72" w:footer="720" w:gutter="0"/>
          <w:pgNumType w:start="1"/>
          <w:cols w:space="720"/>
          <w:docGrid w:linePitch="360"/>
        </w:sectPr>
      </w:pPr>
    </w:p>
    <w:p w:rsidR="00B1270D" w:rsidRPr="00677316" w:rsidRDefault="00B1270D" w:rsidP="00B1270D">
      <w:pPr>
        <w:pStyle w:val="HangingAnAct"/>
        <w:rPr>
          <w:rStyle w:val="HangingAnActChar"/>
        </w:rPr>
      </w:pPr>
      <w:r w:rsidRPr="00B1270D">
        <w:rPr>
          <w:rStyle w:val="BillHead"/>
        </w:rPr>
        <w:lastRenderedPageBreak/>
        <w:t>An Assembly Resolution</w:t>
      </w:r>
      <w:r w:rsidRPr="006B7FA7">
        <w:rPr>
          <w:rStyle w:val="HangingAnActChar"/>
        </w:rPr>
        <w:t xml:space="preserve"> </w:t>
      </w:r>
      <w:r>
        <w:rPr>
          <w:rStyle w:val="HangingAnActChar"/>
        </w:rPr>
        <w:t xml:space="preserve">opposing </w:t>
      </w:r>
      <w:r w:rsidRPr="00752AC6">
        <w:rPr>
          <w:rStyle w:val="HangingAnActChar"/>
        </w:rPr>
        <w:t>any reduction in the size of, or level of protection afforded to, any currently designated national monument in the United States.</w:t>
      </w:r>
    </w:p>
    <w:p w:rsidR="00B1270D" w:rsidRPr="00D71D68" w:rsidRDefault="00B1270D" w:rsidP="00B1270D"/>
    <w:p w:rsidR="00B1270D" w:rsidRDefault="00B1270D" w:rsidP="00B1270D">
      <w:pPr>
        <w:pStyle w:val="IndentHang"/>
      </w:pPr>
      <w:r w:rsidRPr="00391B81">
        <w:rPr>
          <w:b/>
          <w:bCs/>
          <w:smallCaps/>
        </w:rPr>
        <w:t>Whereas,</w:t>
      </w:r>
      <w:r w:rsidRPr="001C43C8">
        <w:t xml:space="preserve"> </w:t>
      </w:r>
      <w:r>
        <w:t xml:space="preserve">For over 100 years, United States presidents have exercised the authority granted by the Antiquities Act of 1906 (Antiquities Act) to designate as national monuments hundreds of thousands of acres of </w:t>
      </w:r>
      <w:r w:rsidRPr="00173A57">
        <w:t>historic landmarks, structures, and other objects of historic or scientific interest</w:t>
      </w:r>
      <w:r>
        <w:t xml:space="preserve">, in order to </w:t>
      </w:r>
      <w:r w:rsidRPr="00173A57">
        <w:t xml:space="preserve">preserve </w:t>
      </w:r>
      <w:r>
        <w:t xml:space="preserve">the rich </w:t>
      </w:r>
      <w:r w:rsidRPr="00173A57">
        <w:t xml:space="preserve">cultural </w:t>
      </w:r>
      <w:r>
        <w:t xml:space="preserve">and ecological </w:t>
      </w:r>
      <w:r w:rsidRPr="00173A57">
        <w:t>legacies</w:t>
      </w:r>
      <w:r>
        <w:t xml:space="preserve"> of this nation</w:t>
      </w:r>
      <w:r w:rsidRPr="00173A57">
        <w:t xml:space="preserve">, and </w:t>
      </w:r>
      <w:r>
        <w:t>to protect the designated areas</w:t>
      </w:r>
      <w:r w:rsidRPr="00173A57">
        <w:t xml:space="preserve"> from mining, oil drilling</w:t>
      </w:r>
      <w:r>
        <w:t>,</w:t>
      </w:r>
      <w:r w:rsidRPr="00173A57">
        <w:t xml:space="preserve"> and other forms of desecration</w:t>
      </w:r>
      <w:r>
        <w:t>; and</w:t>
      </w:r>
    </w:p>
    <w:p w:rsidR="00B1270D" w:rsidRPr="00846C1C" w:rsidRDefault="00B1270D" w:rsidP="00B1270D">
      <w:pPr>
        <w:pStyle w:val="IndentHang"/>
      </w:pPr>
      <w:r w:rsidRPr="00391B81">
        <w:rPr>
          <w:b/>
          <w:bCs/>
          <w:smallCaps/>
        </w:rPr>
        <w:t>Whereas,</w:t>
      </w:r>
      <w:r w:rsidRPr="001C43C8">
        <w:t xml:space="preserve"> </w:t>
      </w:r>
      <w:r>
        <w:t>As the effects of climate change become more apparent across the nation, the designation of national monuments has become an increasingly important tool for conservation; and</w:t>
      </w:r>
    </w:p>
    <w:p w:rsidR="00B1270D" w:rsidRDefault="00B1270D" w:rsidP="00B1270D">
      <w:pPr>
        <w:pStyle w:val="IndentHang"/>
      </w:pPr>
      <w:r w:rsidRPr="00391B81">
        <w:rPr>
          <w:b/>
          <w:bCs/>
          <w:smallCaps/>
        </w:rPr>
        <w:t>Whereas,</w:t>
      </w:r>
      <w:r w:rsidRPr="001C43C8">
        <w:t xml:space="preserve"> </w:t>
      </w:r>
      <w:r>
        <w:t>On April 26, 2017, President Donald Trump signed an executive order directing the Secretary of the Interior to conduct a review of all presidential designations and expansions of designations made under the Antiquities Act since January 1, 1996, where the designation covers more than 100,000 acres; and</w:t>
      </w:r>
    </w:p>
    <w:p w:rsidR="00B1270D" w:rsidRPr="001C43C8" w:rsidRDefault="00B1270D" w:rsidP="00B1270D">
      <w:pPr>
        <w:pStyle w:val="IndentHang"/>
      </w:pPr>
      <w:r w:rsidRPr="00391B81">
        <w:rPr>
          <w:b/>
          <w:bCs/>
          <w:smallCaps/>
        </w:rPr>
        <w:t>Whereas,</w:t>
      </w:r>
      <w:r w:rsidR="00BC7A43" w:rsidRPr="00BC7A43">
        <w:rPr>
          <w:rFonts w:eastAsia="Calibri"/>
        </w:rPr>
        <w:t xml:space="preserve"> </w:t>
      </w:r>
      <w:r w:rsidR="00BC7A43">
        <w:rPr>
          <w:rFonts w:eastAsia="Calibri"/>
        </w:rPr>
        <w:t xml:space="preserve">The </w:t>
      </w:r>
      <w:r w:rsidR="00BC7A43" w:rsidRPr="00BC7A43">
        <w:rPr>
          <w:rFonts w:eastAsia="Calibri"/>
        </w:rPr>
        <w:t xml:space="preserve">Secretary </w:t>
      </w:r>
      <w:r w:rsidR="00BC7A43">
        <w:rPr>
          <w:rFonts w:eastAsia="Calibri"/>
        </w:rPr>
        <w:t>of the Interior</w:t>
      </w:r>
      <w:r w:rsidR="00BC7A43" w:rsidRPr="00BC7A43">
        <w:rPr>
          <w:rFonts w:eastAsia="Calibri"/>
        </w:rPr>
        <w:t xml:space="preserve"> produced a report which reportedly recommended </w:t>
      </w:r>
      <w:r w:rsidR="000854CB">
        <w:rPr>
          <w:rFonts w:eastAsia="Calibri"/>
        </w:rPr>
        <w:t>reducing the size of</w:t>
      </w:r>
      <w:r w:rsidR="00F3198F">
        <w:rPr>
          <w:rFonts w:eastAsia="Calibri"/>
        </w:rPr>
        <w:t xml:space="preserve"> four national monuments—Bears Ears National Monument and Grand Staircase-Escalante</w:t>
      </w:r>
      <w:r w:rsidR="00BC7A43">
        <w:rPr>
          <w:rFonts w:eastAsia="Calibri"/>
        </w:rPr>
        <w:t xml:space="preserve"> </w:t>
      </w:r>
      <w:r w:rsidR="00F3198F">
        <w:rPr>
          <w:rFonts w:eastAsia="Calibri"/>
        </w:rPr>
        <w:t xml:space="preserve">National Monument in Utah, </w:t>
      </w:r>
      <w:r w:rsidR="00F3198F" w:rsidRPr="00F3198F">
        <w:rPr>
          <w:rFonts w:eastAsia="Calibri"/>
        </w:rPr>
        <w:t>Gold Butte National Monument</w:t>
      </w:r>
      <w:r w:rsidR="00F3198F">
        <w:rPr>
          <w:rFonts w:eastAsia="Calibri"/>
        </w:rPr>
        <w:t xml:space="preserve"> in Nevada, and </w:t>
      </w:r>
      <w:r w:rsidR="00F3198F" w:rsidRPr="00F3198F">
        <w:rPr>
          <w:rFonts w:eastAsia="Calibri"/>
        </w:rPr>
        <w:t>Cascade-Siskiyou National Monument</w:t>
      </w:r>
      <w:r w:rsidR="00F3198F">
        <w:rPr>
          <w:rFonts w:eastAsia="Calibri"/>
        </w:rPr>
        <w:t xml:space="preserve"> in Oregon—</w:t>
      </w:r>
      <w:r w:rsidR="00BC7A43">
        <w:rPr>
          <w:rFonts w:eastAsia="Calibri"/>
        </w:rPr>
        <w:t>although the report was not made public</w:t>
      </w:r>
      <w:r>
        <w:t>; and</w:t>
      </w:r>
    </w:p>
    <w:p w:rsidR="00B1270D" w:rsidRDefault="00B1270D" w:rsidP="00B1270D">
      <w:pPr>
        <w:pStyle w:val="IndentHang"/>
      </w:pPr>
      <w:r w:rsidRPr="00391B81">
        <w:rPr>
          <w:b/>
          <w:bCs/>
          <w:smallCaps/>
        </w:rPr>
        <w:t>Whereas,</w:t>
      </w:r>
      <w:r w:rsidRPr="001C43C8">
        <w:t xml:space="preserve"> </w:t>
      </w:r>
      <w:r w:rsidR="00BF32D1">
        <w:t xml:space="preserve">In December 2018, </w:t>
      </w:r>
      <w:r w:rsidR="00F3198F" w:rsidRPr="00F3198F">
        <w:rPr>
          <w:rFonts w:eastAsia="Calibri"/>
        </w:rPr>
        <w:t>President Trump issued two proclamations</w:t>
      </w:r>
      <w:r w:rsidR="00A04F00">
        <w:rPr>
          <w:rFonts w:eastAsia="Calibri"/>
        </w:rPr>
        <w:t>, which</w:t>
      </w:r>
      <w:r w:rsidR="00F3198F" w:rsidRPr="00F3198F">
        <w:rPr>
          <w:rFonts w:eastAsia="Calibri"/>
        </w:rPr>
        <w:t xml:space="preserve"> reduc</w:t>
      </w:r>
      <w:r w:rsidR="00A04F00">
        <w:rPr>
          <w:rFonts w:eastAsia="Calibri"/>
        </w:rPr>
        <w:t>e</w:t>
      </w:r>
      <w:r w:rsidR="00F3198F" w:rsidRPr="00F3198F">
        <w:rPr>
          <w:rFonts w:eastAsia="Calibri"/>
        </w:rPr>
        <w:t xml:space="preserve"> </w:t>
      </w:r>
      <w:r w:rsidR="00BF32D1">
        <w:rPr>
          <w:rFonts w:eastAsia="Calibri"/>
        </w:rPr>
        <w:t xml:space="preserve">the size of </w:t>
      </w:r>
      <w:r w:rsidR="00F3198F" w:rsidRPr="00F3198F">
        <w:rPr>
          <w:rFonts w:eastAsia="Calibri"/>
        </w:rPr>
        <w:t xml:space="preserve">Bears Ears National Monument </w:t>
      </w:r>
      <w:r w:rsidR="00BF32D1">
        <w:rPr>
          <w:rFonts w:eastAsia="Calibri"/>
        </w:rPr>
        <w:t xml:space="preserve">by approximately </w:t>
      </w:r>
      <w:r w:rsidR="005A3220">
        <w:rPr>
          <w:rFonts w:eastAsia="Calibri"/>
        </w:rPr>
        <w:t>1,150</w:t>
      </w:r>
      <w:r w:rsidR="00BF32D1">
        <w:rPr>
          <w:rFonts w:eastAsia="Calibri"/>
        </w:rPr>
        <w:t xml:space="preserve">,000 acres and </w:t>
      </w:r>
      <w:r w:rsidR="00F3198F" w:rsidRPr="00F3198F">
        <w:rPr>
          <w:rFonts w:eastAsia="Calibri"/>
        </w:rPr>
        <w:t xml:space="preserve">Grand Staircase-Escalante National Monument by </w:t>
      </w:r>
      <w:r w:rsidR="00BF32D1">
        <w:rPr>
          <w:rFonts w:eastAsia="Calibri"/>
        </w:rPr>
        <w:t xml:space="preserve">approximately </w:t>
      </w:r>
      <w:r w:rsidR="005A3220">
        <w:rPr>
          <w:rFonts w:eastAsia="Calibri"/>
        </w:rPr>
        <w:t>660</w:t>
      </w:r>
      <w:r w:rsidR="00BF32D1">
        <w:rPr>
          <w:rFonts w:eastAsia="Calibri"/>
        </w:rPr>
        <w:t xml:space="preserve">,000 acres, </w:t>
      </w:r>
      <w:r w:rsidR="008522FC">
        <w:rPr>
          <w:rFonts w:eastAsia="Calibri"/>
        </w:rPr>
        <w:t>meaning that</w:t>
      </w:r>
      <w:r w:rsidR="00F3198F" w:rsidRPr="00F3198F">
        <w:rPr>
          <w:rFonts w:eastAsia="Calibri"/>
        </w:rPr>
        <w:t xml:space="preserve"> almost 2 million acres</w:t>
      </w:r>
      <w:r w:rsidR="00BF32D1">
        <w:rPr>
          <w:rFonts w:eastAsia="Calibri"/>
        </w:rPr>
        <w:t xml:space="preserve"> of public lands</w:t>
      </w:r>
      <w:r w:rsidR="008522FC">
        <w:rPr>
          <w:rFonts w:eastAsia="Calibri"/>
        </w:rPr>
        <w:t xml:space="preserve"> </w:t>
      </w:r>
      <w:r w:rsidR="00B66D52">
        <w:rPr>
          <w:rFonts w:eastAsia="Calibri"/>
        </w:rPr>
        <w:t>may be</w:t>
      </w:r>
      <w:r w:rsidR="008522FC">
        <w:rPr>
          <w:rFonts w:eastAsia="Calibri"/>
        </w:rPr>
        <w:t xml:space="preserve"> lost</w:t>
      </w:r>
      <w:r>
        <w:t>; and</w:t>
      </w:r>
    </w:p>
    <w:p w:rsidR="00B1270D" w:rsidRPr="003B223E" w:rsidRDefault="00B1270D" w:rsidP="00B1270D">
      <w:pPr>
        <w:pStyle w:val="IndentHang"/>
      </w:pPr>
      <w:r w:rsidRPr="00391B81">
        <w:rPr>
          <w:b/>
          <w:bCs/>
          <w:smallCaps/>
        </w:rPr>
        <w:t>Whereas,</w:t>
      </w:r>
      <w:r w:rsidRPr="001C43C8">
        <w:t xml:space="preserve"> </w:t>
      </w:r>
      <w:r>
        <w:t>It is imperative that national monuments be protected in order to preserve the rich cultural and ecological legacy and the natural resources of this great nation for many generations to come, and it is therefore altogether fitting and proper for this House to oppose any changes in the designations of the many invaluable national monuments in the United States; now, therefore,</w:t>
      </w:r>
    </w:p>
    <w:p w:rsidR="00B1270D" w:rsidRPr="00FC4BE8" w:rsidRDefault="00B1270D" w:rsidP="00B1270D"/>
    <w:p w:rsidR="00B1270D" w:rsidRPr="00AA7880" w:rsidRDefault="00B1270D" w:rsidP="00B1270D">
      <w:r>
        <w:tab/>
      </w:r>
      <w:r>
        <w:rPr>
          <w:rStyle w:val="BillHeading2"/>
        </w:rPr>
        <w:t xml:space="preserve">Be It Resolved </w:t>
      </w:r>
      <w:r>
        <w:rPr>
          <w:rStyle w:val="BillLanguage"/>
        </w:rPr>
        <w:t>by the General Assembly of the State of New Jersey:</w:t>
      </w:r>
    </w:p>
    <w:p w:rsidR="00B1270D" w:rsidRPr="00D71D68" w:rsidRDefault="00B1270D" w:rsidP="00B1270D"/>
    <w:p w:rsidR="007263BF" w:rsidRDefault="00B1270D" w:rsidP="007263BF">
      <w:r>
        <w:tab/>
        <w:t>1.  This House respectfully urges the President of the United States and the Secretary of the United States Department of the Interior to refrain from supporting or implementing any reduction in the size of, or level of protection afforded to, any currently designated national monument in the United States.</w:t>
      </w:r>
      <w:r w:rsidR="007263BF">
        <w:br w:type="page"/>
      </w:r>
    </w:p>
    <w:p w:rsidR="00B1270D" w:rsidRDefault="007263BF" w:rsidP="00B1270D">
      <w:r>
        <w:lastRenderedPageBreak/>
        <w:tab/>
        <w:t>2.</w:t>
      </w:r>
      <w:r>
        <w:tab/>
      </w:r>
      <w:r w:rsidR="00B1270D" w:rsidRPr="00752AC6">
        <w:t>Copies of this resolution, as filed with the Secretary of State, shall be transmitted by the Clerk of the General Assembly to the</w:t>
      </w:r>
      <w:r w:rsidR="00B1270D">
        <w:t xml:space="preserve"> President of the United States, the Secretary of the Interior, </w:t>
      </w:r>
      <w:r w:rsidR="00B1270D" w:rsidRPr="00B53FDC">
        <w:t>and every member of Congress elected from the State of New Jersey.</w:t>
      </w:r>
    </w:p>
    <w:p w:rsidR="00B1270D" w:rsidRDefault="00B1270D" w:rsidP="00B1270D"/>
    <w:p w:rsidR="00B1270D" w:rsidRPr="00CE7BD8" w:rsidRDefault="00B1270D" w:rsidP="00B1270D"/>
    <w:p w:rsidR="00B1270D" w:rsidRPr="00AA7880" w:rsidRDefault="00B1270D" w:rsidP="00B1270D">
      <w:pPr>
        <w:jc w:val="center"/>
      </w:pPr>
      <w:r w:rsidRPr="00D71D68">
        <w:t>STATEMENT</w:t>
      </w:r>
    </w:p>
    <w:p w:rsidR="00B1270D" w:rsidRDefault="00B1270D" w:rsidP="00B1270D"/>
    <w:p w:rsidR="00B1270D" w:rsidRDefault="00B1270D" w:rsidP="00B1270D">
      <w:r>
        <w:tab/>
        <w:t>This resolution respectfully urges the President of the United States and the Secretary of the United States Department of the Interior to refrain from supporting or implementing any reduction in the size of, or level of protection afforded to, any currently designated national monument in the United States.</w:t>
      </w:r>
    </w:p>
    <w:p w:rsidR="00B1270D" w:rsidRPr="00E7752C" w:rsidRDefault="00B1270D" w:rsidP="00B1270D">
      <w:r>
        <w:tab/>
        <w:t xml:space="preserve">It is imperative that national monuments be protected in order to preserve the rich cultural and ecological legacy of this great nation for many generations to come.  It is for this reason that this resolution opposes any changes in federal policy concerning national monuments </w:t>
      </w:r>
      <w:r w:rsidR="00453A72">
        <w:t>that</w:t>
      </w:r>
      <w:r>
        <w:t xml:space="preserve"> may result in less protection of these important, and often vulnerable, areas.</w:t>
      </w:r>
    </w:p>
    <w:sectPr w:rsidR="00B1270D" w:rsidRPr="00E7752C" w:rsidSect="0010403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842" w:rsidRDefault="00D10842">
      <w:r>
        <w:separator/>
      </w:r>
    </w:p>
  </w:endnote>
  <w:endnote w:type="continuationSeparator" w:id="0">
    <w:p w:rsidR="00D10842" w:rsidRDefault="00D10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842" w:rsidRDefault="00D10842">
      <w:r>
        <w:separator/>
      </w:r>
    </w:p>
  </w:footnote>
  <w:footnote w:type="continuationSeparator" w:id="0">
    <w:p w:rsidR="00D10842" w:rsidRDefault="00D10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27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4030" w:rsidRPr="007263BF" w:rsidRDefault="007263BF" w:rsidP="00104030">
    <w:pPr>
      <w:pStyle w:val="bpuHeadSpon"/>
      <w:rPr>
        <w:rStyle w:val="bpuHeadSponChar"/>
        <w:b w:val="0"/>
      </w:rPr>
    </w:pPr>
    <w:r>
      <w:rPr>
        <w:rStyle w:val="bpuHeadSponChar"/>
      </w:rPr>
      <w:t>A</w:t>
    </w:r>
    <w:r w:rsidR="00104030" w:rsidRPr="00104030">
      <w:rPr>
        <w:rStyle w:val="bpuHeadSponChar"/>
      </w:rPr>
      <w:t xml:space="preserve">R116 </w:t>
    </w:r>
    <w:r w:rsidRPr="007263BF">
      <w:rPr>
        <w:rStyle w:val="bpuHeadSponChar"/>
        <w:b w:val="0"/>
      </w:rPr>
      <w:t>PINKIN</w:t>
    </w:r>
  </w:p>
  <w:p w:rsidR="00104030" w:rsidRPr="007263BF" w:rsidRDefault="00104030" w:rsidP="00104030">
    <w:pPr>
      <w:pStyle w:val="bpuHeadSpon"/>
      <w:rPr>
        <w:rStyle w:val="bpuHeadSponChar"/>
        <w:b w:val="0"/>
      </w:rPr>
    </w:pPr>
    <w:r w:rsidRPr="007263BF">
      <w:rPr>
        <w:rStyle w:val="bpuHeadSponChar"/>
        <w:b w:val="0"/>
      </w:rPr>
      <w:fldChar w:fldCharType="begin"/>
    </w:r>
    <w:r w:rsidRPr="007263BF">
      <w:rPr>
        <w:rStyle w:val="bpuHeadSponChar"/>
        <w:b w:val="0"/>
      </w:rPr>
      <w:instrText xml:space="preserve"> PAGE  \* MERGEFORMAT </w:instrText>
    </w:r>
    <w:r w:rsidRPr="007263BF">
      <w:rPr>
        <w:rStyle w:val="bpuHeadSponChar"/>
        <w:b w:val="0"/>
      </w:rPr>
      <w:fldChar w:fldCharType="separate"/>
    </w:r>
    <w:r w:rsidR="00302744">
      <w:rPr>
        <w:rStyle w:val="bpuHeadSponChar"/>
        <w:b w:val="0"/>
        <w:noProof/>
      </w:rPr>
      <w:t>3</w:t>
    </w:r>
    <w:r w:rsidRPr="007263BF">
      <w:rPr>
        <w:rStyle w:val="bpuHeadSponChar"/>
        <w:b w:val="0"/>
      </w:rPr>
      <w:fldChar w:fldCharType="end"/>
    </w:r>
  </w:p>
  <w:p w:rsidR="00104030" w:rsidRPr="00104030" w:rsidRDefault="00104030" w:rsidP="00104030">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4030" w:rsidRPr="007263BF" w:rsidRDefault="007263BF" w:rsidP="00104030">
    <w:pPr>
      <w:pStyle w:val="bpuHeadSpon"/>
      <w:rPr>
        <w:rStyle w:val="bpuHeadSponChar"/>
        <w:b w:val="0"/>
      </w:rPr>
    </w:pPr>
    <w:r>
      <w:rPr>
        <w:rStyle w:val="bpuHeadSponChar"/>
      </w:rPr>
      <w:t>A</w:t>
    </w:r>
    <w:r w:rsidR="00104030" w:rsidRPr="00104030">
      <w:rPr>
        <w:rStyle w:val="bpuHeadSponChar"/>
      </w:rPr>
      <w:t xml:space="preserve">R116 </w:t>
    </w:r>
    <w:r w:rsidRPr="007263BF">
      <w:rPr>
        <w:rStyle w:val="bpuHeadSponChar"/>
        <w:b w:val="0"/>
      </w:rPr>
      <w:t>PINKIN</w:t>
    </w:r>
  </w:p>
  <w:p w:rsidR="00104030" w:rsidRPr="007263BF" w:rsidRDefault="00104030" w:rsidP="00104030">
    <w:pPr>
      <w:pStyle w:val="bpuHeadSpon"/>
      <w:rPr>
        <w:rStyle w:val="bpuHeadSponChar"/>
        <w:b w:val="0"/>
      </w:rPr>
    </w:pPr>
    <w:r w:rsidRPr="007263BF">
      <w:rPr>
        <w:rStyle w:val="bpuHeadSponChar"/>
        <w:b w:val="0"/>
      </w:rPr>
      <w:fldChar w:fldCharType="begin"/>
    </w:r>
    <w:r w:rsidRPr="007263BF">
      <w:rPr>
        <w:rStyle w:val="bpuHeadSponChar"/>
        <w:b w:val="0"/>
      </w:rPr>
      <w:instrText xml:space="preserve"> PAGE  \* MERGEFORMAT </w:instrText>
    </w:r>
    <w:r w:rsidRPr="007263BF">
      <w:rPr>
        <w:rStyle w:val="bpuHeadSponChar"/>
        <w:b w:val="0"/>
      </w:rPr>
      <w:fldChar w:fldCharType="separate"/>
    </w:r>
    <w:r w:rsidR="00302744">
      <w:rPr>
        <w:rStyle w:val="bpuHeadSponChar"/>
        <w:b w:val="0"/>
        <w:noProof/>
      </w:rPr>
      <w:t>2</w:t>
    </w:r>
    <w:r w:rsidRPr="007263BF">
      <w:rPr>
        <w:rStyle w:val="bpuHeadSponChar"/>
        <w:b w:val="0"/>
      </w:rPr>
      <w:fldChar w:fldCharType="end"/>
    </w:r>
  </w:p>
  <w:p w:rsidR="00104030" w:rsidRPr="00104030" w:rsidRDefault="00104030" w:rsidP="00104030">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842"/>
    <w:rsid w:val="000051BD"/>
    <w:rsid w:val="000160A5"/>
    <w:rsid w:val="0002335B"/>
    <w:rsid w:val="0003549A"/>
    <w:rsid w:val="000367AE"/>
    <w:rsid w:val="00043B22"/>
    <w:rsid w:val="00054975"/>
    <w:rsid w:val="00057D20"/>
    <w:rsid w:val="0006197C"/>
    <w:rsid w:val="0006281F"/>
    <w:rsid w:val="0008141C"/>
    <w:rsid w:val="000854C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03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744"/>
    <w:rsid w:val="00315320"/>
    <w:rsid w:val="0031546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E11"/>
    <w:rsid w:val="00382F1F"/>
    <w:rsid w:val="00391DA4"/>
    <w:rsid w:val="003A3C64"/>
    <w:rsid w:val="003A3F83"/>
    <w:rsid w:val="003C43EF"/>
    <w:rsid w:val="003C5A6B"/>
    <w:rsid w:val="003C7FB2"/>
    <w:rsid w:val="003D24DE"/>
    <w:rsid w:val="003E26D4"/>
    <w:rsid w:val="003E324D"/>
    <w:rsid w:val="003E47BA"/>
    <w:rsid w:val="003E65C8"/>
    <w:rsid w:val="003F3B37"/>
    <w:rsid w:val="0040195A"/>
    <w:rsid w:val="00402DC0"/>
    <w:rsid w:val="00416C4B"/>
    <w:rsid w:val="0041751E"/>
    <w:rsid w:val="004211E5"/>
    <w:rsid w:val="00422091"/>
    <w:rsid w:val="00426FF4"/>
    <w:rsid w:val="0043386C"/>
    <w:rsid w:val="00436F2D"/>
    <w:rsid w:val="00436F5D"/>
    <w:rsid w:val="00441B42"/>
    <w:rsid w:val="0045118A"/>
    <w:rsid w:val="00453A72"/>
    <w:rsid w:val="00455D51"/>
    <w:rsid w:val="00456BF9"/>
    <w:rsid w:val="00461057"/>
    <w:rsid w:val="004704A8"/>
    <w:rsid w:val="00471102"/>
    <w:rsid w:val="00471F18"/>
    <w:rsid w:val="00484144"/>
    <w:rsid w:val="00484958"/>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22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D3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3BF"/>
    <w:rsid w:val="007279FD"/>
    <w:rsid w:val="007502CB"/>
    <w:rsid w:val="00752D79"/>
    <w:rsid w:val="00752E20"/>
    <w:rsid w:val="00756EDE"/>
    <w:rsid w:val="00781B4D"/>
    <w:rsid w:val="007824BF"/>
    <w:rsid w:val="00783B8D"/>
    <w:rsid w:val="00785DD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2FC"/>
    <w:rsid w:val="008538FA"/>
    <w:rsid w:val="008573B0"/>
    <w:rsid w:val="00866563"/>
    <w:rsid w:val="008674F5"/>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F0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70D"/>
    <w:rsid w:val="00B14C82"/>
    <w:rsid w:val="00B2574A"/>
    <w:rsid w:val="00B35D8A"/>
    <w:rsid w:val="00B45B34"/>
    <w:rsid w:val="00B57047"/>
    <w:rsid w:val="00B61D86"/>
    <w:rsid w:val="00B6342D"/>
    <w:rsid w:val="00B66D52"/>
    <w:rsid w:val="00B726BD"/>
    <w:rsid w:val="00B732BC"/>
    <w:rsid w:val="00B90E33"/>
    <w:rsid w:val="00B9676B"/>
    <w:rsid w:val="00BA2EA5"/>
    <w:rsid w:val="00BA364B"/>
    <w:rsid w:val="00BB1190"/>
    <w:rsid w:val="00BB31D0"/>
    <w:rsid w:val="00BB3A11"/>
    <w:rsid w:val="00BB4DDB"/>
    <w:rsid w:val="00BB5D79"/>
    <w:rsid w:val="00BB5F02"/>
    <w:rsid w:val="00BC7892"/>
    <w:rsid w:val="00BC7A43"/>
    <w:rsid w:val="00BD22E1"/>
    <w:rsid w:val="00BE24D6"/>
    <w:rsid w:val="00BE7EFA"/>
    <w:rsid w:val="00BF06AD"/>
    <w:rsid w:val="00BF2C67"/>
    <w:rsid w:val="00BF32D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473"/>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842"/>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AA7"/>
    <w:rsid w:val="00E452DF"/>
    <w:rsid w:val="00E543CF"/>
    <w:rsid w:val="00E546FD"/>
    <w:rsid w:val="00E608F1"/>
    <w:rsid w:val="00E611B9"/>
    <w:rsid w:val="00E7144F"/>
    <w:rsid w:val="00E73D74"/>
    <w:rsid w:val="00E76A79"/>
    <w:rsid w:val="00E80692"/>
    <w:rsid w:val="00E80C24"/>
    <w:rsid w:val="00E93836"/>
    <w:rsid w:val="00EA7C16"/>
    <w:rsid w:val="00EC26F3"/>
    <w:rsid w:val="00EC5281"/>
    <w:rsid w:val="00EC791D"/>
    <w:rsid w:val="00EC7CA6"/>
    <w:rsid w:val="00ED3C5D"/>
    <w:rsid w:val="00ED4553"/>
    <w:rsid w:val="00F00D08"/>
    <w:rsid w:val="00F15583"/>
    <w:rsid w:val="00F200EE"/>
    <w:rsid w:val="00F22481"/>
    <w:rsid w:val="00F2542E"/>
    <w:rsid w:val="00F27278"/>
    <w:rsid w:val="00F3198F"/>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A3BFF0-D0EB-4261-B588-D1B07AD5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1270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04030"/>
  </w:style>
  <w:style w:type="paragraph" w:styleId="BalloonText">
    <w:name w:val="Balloon Text"/>
    <w:basedOn w:val="Normal"/>
    <w:link w:val="BalloonTextChar"/>
    <w:semiHidden/>
    <w:unhideWhenUsed/>
    <w:rsid w:val="007263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63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589</Words>
  <Characters>3235</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R116</vt:lpstr>
    </vt:vector>
  </TitlesOfParts>
  <Manager>R211</Manager>
  <Company>NJ Office of Legislative Services</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AR116</dc:title>
  <dc:subject/>
  <dc:creator>Assemblyman  CAPUTO, Assemblyman  KARABINCHAK</dc:creator>
  <cp:keywords>AR116|3|EA |300|0|300|N|0|</cp:keywords>
  <dc:description>INTRODUCED FEBRUARY 25, 2020</dc:description>
  <cp:lastModifiedBy>Puleo, Roseanne</cp:lastModifiedBy>
  <cp:revision>2</cp:revision>
  <cp:lastPrinted>2020-02-25T22:59:00Z</cp:lastPrinted>
  <dcterms:created xsi:type="dcterms:W3CDTF">2021-03-01T18:49:00Z</dcterms:created>
  <dcterms:modified xsi:type="dcterms:W3CDTF">2021-03-01T18:49:00Z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