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D48" w:rsidRDefault="009D2D48" w:rsidP="009D2D48">
      <w:pPr>
        <w:pStyle w:val="bpuBill"/>
      </w:pPr>
      <w:bookmarkStart w:id="0" w:name="bpuFrontPg"/>
      <w:bookmarkStart w:id="1" w:name="_GoBack"/>
      <w:bookmarkEnd w:id="0"/>
      <w:bookmarkEnd w:id="1"/>
      <w:r>
        <w:t xml:space="preserve">ASSEMBLY RESOLUTION No. 118 </w:t>
      </w:r>
    </w:p>
    <w:p w:rsidR="009D2D48" w:rsidRPr="009D38FF" w:rsidRDefault="009D2D48" w:rsidP="009D2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682" r:id="rId7"/>
        </w:object>
      </w:r>
    </w:p>
    <w:p w:rsidR="009D2D48" w:rsidRDefault="009D2D48" w:rsidP="009D2D48">
      <w:pPr>
        <w:pStyle w:val="bpuState"/>
      </w:pPr>
      <w:r>
        <w:t>STATE OF NEW JERSEY</w:t>
      </w:r>
    </w:p>
    <w:p w:rsidR="009D2D48" w:rsidRDefault="009D2D48" w:rsidP="009D2D48">
      <w:pPr>
        <w:pStyle w:val="bpuLegislature"/>
      </w:pPr>
      <w:r>
        <w:t>219th LEGISLATURE</w:t>
      </w:r>
    </w:p>
    <w:p w:rsidR="009D2D48" w:rsidRDefault="009D2D48" w:rsidP="009D2D48">
      <w:pPr>
        <w:pStyle w:val="bpuWpGraphic"/>
      </w:pPr>
      <w:r>
        <w:object w:dxaOrig="8985" w:dyaOrig="255">
          <v:shape id="_x0000_i1026" type="#_x0000_t75" style="width:6in;height:11.8pt" o:ole="">
            <v:imagedata r:id="rId6" o:title=""/>
          </v:shape>
          <o:OLEObject Type="Embed" ProgID="WPWin6.1" ShapeID="_x0000_i1026" DrawAspect="Content" ObjectID="_1676111683" r:id="rId8"/>
        </w:object>
      </w:r>
      <w:r>
        <w:t xml:space="preserve">  </w:t>
      </w:r>
    </w:p>
    <w:p w:rsidR="009D2D48" w:rsidRDefault="009D2D48" w:rsidP="009D2D48">
      <w:pPr>
        <w:pStyle w:val="bpuIntro"/>
      </w:pPr>
      <w:r>
        <w:t>INTRODUCED FEBRUARY 25, 2020</w:t>
      </w:r>
    </w:p>
    <w:p w:rsidR="009D2D48" w:rsidRDefault="009D2D48" w:rsidP="009D2D48">
      <w:pPr>
        <w:pStyle w:val="bpuIntro"/>
      </w:pPr>
    </w:p>
    <w:p w:rsidR="009D2D48" w:rsidRDefault="009D2D48" w:rsidP="009D2D48">
      <w:pPr>
        <w:pStyle w:val="bpuIntro"/>
        <w:sectPr w:rsidR="009D2D48" w:rsidSect="009D2D48">
          <w:headerReference w:type="even" r:id="rId9"/>
          <w:headerReference w:type="default" r:id="rId10"/>
          <w:pgSz w:w="12240" w:h="20160" w:code="5"/>
          <w:pgMar w:top="2160" w:right="1440" w:bottom="1440" w:left="1440" w:header="72" w:footer="720" w:gutter="0"/>
          <w:pgNumType w:start="1"/>
          <w:cols w:space="720"/>
          <w:docGrid w:linePitch="360"/>
        </w:sectPr>
      </w:pPr>
    </w:p>
    <w:p w:rsidR="009D2D48" w:rsidRDefault="009D2D48" w:rsidP="009D2D48">
      <w:pPr>
        <w:pStyle w:val="bpuIntro"/>
      </w:pPr>
    </w:p>
    <w:p w:rsidR="009D2D48" w:rsidRDefault="009D2D48" w:rsidP="009D2D48">
      <w:pPr>
        <w:pStyle w:val="bpuSponsor"/>
      </w:pPr>
      <w:r>
        <w:t>Sponsored by:</w:t>
      </w:r>
    </w:p>
    <w:p w:rsidR="009D2D48" w:rsidRDefault="009D2D48" w:rsidP="009D2D48">
      <w:pPr>
        <w:pStyle w:val="bpuSponsor"/>
      </w:pPr>
      <w:r>
        <w:t>Assemblywoman  NANCY J. PINKIN</w:t>
      </w:r>
    </w:p>
    <w:p w:rsidR="009D2D48" w:rsidRDefault="009D2D48" w:rsidP="009D2D48">
      <w:pPr>
        <w:pStyle w:val="bpuSponsor"/>
      </w:pPr>
      <w:r>
        <w:t>District 18 (Middlesex)</w:t>
      </w:r>
    </w:p>
    <w:p w:rsidR="009D2D48" w:rsidRDefault="009D2D48" w:rsidP="009D2D48">
      <w:pPr>
        <w:pStyle w:val="bpuSponsor"/>
      </w:pPr>
    </w:p>
    <w:p w:rsidR="009D2D48" w:rsidRDefault="009D2D48" w:rsidP="009D2D48">
      <w:pPr>
        <w:pStyle w:val="bpuSponsor"/>
      </w:pPr>
    </w:p>
    <w:p w:rsidR="009D2D48" w:rsidRDefault="009D2D48" w:rsidP="009D2D48">
      <w:pPr>
        <w:pStyle w:val="bpuSponsor"/>
      </w:pPr>
    </w:p>
    <w:p w:rsidR="009D2D48" w:rsidRDefault="009D2D48" w:rsidP="009D2D48">
      <w:pPr>
        <w:pStyle w:val="bpuSponsor"/>
      </w:pPr>
    </w:p>
    <w:p w:rsidR="009D2D48" w:rsidRDefault="009D2D48" w:rsidP="009D2D48">
      <w:pPr>
        <w:pStyle w:val="bpuSponsor"/>
      </w:pPr>
      <w:r>
        <w:t>SYNOPSIS</w:t>
      </w:r>
    </w:p>
    <w:p w:rsidR="009D2D48" w:rsidRDefault="009D2D48" w:rsidP="009D2D48">
      <w:pPr>
        <w:pStyle w:val="bpuNormText"/>
      </w:pPr>
      <w:r>
        <w:tab/>
        <w:t xml:space="preserve">Urges US Congress support “Hot Cars Act of 2019.” </w:t>
      </w:r>
    </w:p>
    <w:p w:rsidR="009D2D48" w:rsidRDefault="009D2D48" w:rsidP="009D2D48">
      <w:pPr>
        <w:pStyle w:val="bpuNormText"/>
      </w:pPr>
    </w:p>
    <w:p w:rsidR="009D2D48" w:rsidRDefault="009D2D48" w:rsidP="009D2D48">
      <w:pPr>
        <w:pStyle w:val="bpuSponsor"/>
      </w:pPr>
      <w:r>
        <w:t xml:space="preserve">CURRENT VERSION OF TEXT </w:t>
      </w:r>
    </w:p>
    <w:p w:rsidR="009D2D48" w:rsidRDefault="009D2D48" w:rsidP="009D2D48">
      <w:pPr>
        <w:pStyle w:val="bpuNormText"/>
      </w:pPr>
      <w:r>
        <w:tab/>
        <w:t>As introduced.</w:t>
      </w:r>
    </w:p>
    <w:p w:rsidR="009D2D48" w:rsidRDefault="009D2D48" w:rsidP="009D2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2D48" w:rsidRDefault="009D2D48" w:rsidP="008916EC">
      <w:pPr>
        <w:pStyle w:val="FronterPage"/>
        <w:tabs>
          <w:tab w:val="clear" w:pos="720"/>
          <w:tab w:val="clear" w:pos="1440"/>
          <w:tab w:val="clear" w:pos="2160"/>
          <w:tab w:val="clear" w:pos="2880"/>
          <w:tab w:val="clear" w:pos="3600"/>
          <w:tab w:val="clear" w:pos="4320"/>
          <w:tab w:val="clear" w:pos="5040"/>
        </w:tabs>
        <w:sectPr w:rsidR="009D2D48" w:rsidSect="009D2D48">
          <w:type w:val="continuous"/>
          <w:pgSz w:w="12240" w:h="20160" w:code="5"/>
          <w:pgMar w:top="1440" w:right="2275" w:bottom="1440" w:left="2275" w:header="72" w:footer="720" w:gutter="0"/>
          <w:pgNumType w:start="1"/>
          <w:cols w:space="720"/>
          <w:docGrid w:linePitch="360"/>
        </w:sectPr>
      </w:pPr>
    </w:p>
    <w:p w:rsidR="00BE5D56" w:rsidRDefault="00BE5D56" w:rsidP="00BE5D56">
      <w:pPr>
        <w:pStyle w:val="HangingAnAct"/>
      </w:pPr>
      <w:r w:rsidRPr="00BE5D56">
        <w:rPr>
          <w:rStyle w:val="BillHead"/>
        </w:rPr>
        <w:lastRenderedPageBreak/>
        <w:t>An Assembly Resolution</w:t>
      </w:r>
      <w:r w:rsidRPr="006B7FA7">
        <w:rPr>
          <w:rStyle w:val="HangingAnActChar"/>
        </w:rPr>
        <w:t xml:space="preserve"> </w:t>
      </w:r>
      <w:r>
        <w:rPr>
          <w:rStyle w:val="HangingAnActChar"/>
        </w:rPr>
        <w:t>urging the United States Congress to support the “Hot Cars Act of 2019.”</w:t>
      </w:r>
      <w:r w:rsidRPr="008B7E02">
        <w:t xml:space="preserve"> </w:t>
      </w:r>
    </w:p>
    <w:p w:rsidR="00BE5D56" w:rsidRPr="008B7E02" w:rsidRDefault="00BE5D56" w:rsidP="00BE5D56">
      <w:pPr>
        <w:pStyle w:val="HangingAnAct"/>
      </w:pPr>
    </w:p>
    <w:p w:rsidR="00BE5D56" w:rsidRPr="00672FDF" w:rsidRDefault="00BE5D56" w:rsidP="00BE5D56">
      <w:pPr>
        <w:pStyle w:val="IndentHang"/>
      </w:pPr>
      <w:r w:rsidRPr="00391B81">
        <w:rPr>
          <w:b/>
          <w:bCs/>
          <w:smallCaps/>
        </w:rPr>
        <w:t>Whereas,</w:t>
      </w:r>
      <w:r>
        <w:t xml:space="preserve"> Vehicular heatstroke, a potentially fatal illness resulting from the heat inside a vehicle that causes the body’s internal temperature to rise to dangerous levels, is a significant public health and safety problem; and</w:t>
      </w:r>
    </w:p>
    <w:p w:rsidR="00BE5D56" w:rsidRDefault="00BE5D56" w:rsidP="00BE5D56">
      <w:pPr>
        <w:pStyle w:val="IndentHang"/>
      </w:pPr>
      <w:r w:rsidRPr="00391B81">
        <w:rPr>
          <w:b/>
          <w:bCs/>
          <w:smallCaps/>
        </w:rPr>
        <w:t>Whereas,</w:t>
      </w:r>
      <w:r>
        <w:t xml:space="preserve"> Vehicular heatstroke is the leading cause of non-crash, vehicle-related deaths for children under 15 years old, and is primarily a result of an individual forgetting a child or domestic animal in a vehicle’s backseat, or a child accessing an unattended vehicle; and </w:t>
      </w:r>
    </w:p>
    <w:p w:rsidR="00BE5D56" w:rsidRPr="00D87024" w:rsidRDefault="00BE5D56" w:rsidP="00BE5D56">
      <w:pPr>
        <w:pStyle w:val="IndentHang"/>
      </w:pPr>
      <w:r w:rsidRPr="00391B81">
        <w:rPr>
          <w:b/>
          <w:bCs/>
          <w:smallCaps/>
        </w:rPr>
        <w:t>Whereas,</w:t>
      </w:r>
      <w:r>
        <w:rPr>
          <w:b/>
          <w:bCs/>
          <w:smallCaps/>
        </w:rPr>
        <w:t xml:space="preserve"> </w:t>
      </w:r>
      <w:r>
        <w:t>In 2018, at least 52 children died from vehicular heatstroke in the United States; and</w:t>
      </w:r>
    </w:p>
    <w:p w:rsidR="00BE5D56" w:rsidRDefault="00BE5D56" w:rsidP="00BE5D56">
      <w:pPr>
        <w:ind w:left="288" w:hanging="288"/>
      </w:pPr>
      <w:r w:rsidRPr="00391B81">
        <w:rPr>
          <w:b/>
          <w:bCs/>
          <w:smallCaps/>
        </w:rPr>
        <w:t>Whereas,</w:t>
      </w:r>
      <w:r>
        <w:t xml:space="preserve"> The interior of vehicles heat up quicker than individuals might imagine, potentially rising 20 degrees Fahrenheit within just ten minutes; and</w:t>
      </w:r>
    </w:p>
    <w:p w:rsidR="00BE5D56" w:rsidRDefault="00BE5D56" w:rsidP="00BE5D56">
      <w:pPr>
        <w:ind w:left="288" w:hanging="288"/>
      </w:pPr>
      <w:r w:rsidRPr="00391B81">
        <w:rPr>
          <w:b/>
          <w:bCs/>
          <w:smallCaps/>
        </w:rPr>
        <w:t>Whereas,</w:t>
      </w:r>
      <w:r>
        <w:t xml:space="preserve"> On a 95-degree Fahrenheit day, a vehicle’s interior can reach up to 180 degrees; and</w:t>
      </w:r>
    </w:p>
    <w:p w:rsidR="00BE5D56" w:rsidRDefault="00BE5D56" w:rsidP="00BE5D56">
      <w:pPr>
        <w:ind w:left="288" w:hanging="288"/>
      </w:pPr>
      <w:r w:rsidRPr="00391B81">
        <w:rPr>
          <w:b/>
          <w:bCs/>
          <w:smallCaps/>
        </w:rPr>
        <w:t>Whereas,</w:t>
      </w:r>
      <w:r>
        <w:t xml:space="preserve"> Even when the outside temperature is as low as 57 degrees Fahrenheit, vehicular </w:t>
      </w:r>
      <w:r w:rsidR="00785C83">
        <w:t>heatstroke can still occur; and</w:t>
      </w:r>
      <w:r>
        <w:t xml:space="preserve"> </w:t>
      </w:r>
    </w:p>
    <w:p w:rsidR="00BE5D56" w:rsidRDefault="00BE5D56" w:rsidP="00BE5D56">
      <w:pPr>
        <w:ind w:left="288" w:hanging="288"/>
      </w:pPr>
      <w:r w:rsidRPr="00391B81">
        <w:rPr>
          <w:b/>
          <w:bCs/>
          <w:smallCaps/>
        </w:rPr>
        <w:t>Whereas,</w:t>
      </w:r>
      <w:r>
        <w:t xml:space="preserve"> Opening windows does little to mitigate the risks of vehicular heatstroke once the vehicle is turned off; and </w:t>
      </w:r>
    </w:p>
    <w:p w:rsidR="00BE5D56" w:rsidRPr="00672FDF" w:rsidRDefault="00BE5D56" w:rsidP="00BE5D56">
      <w:pPr>
        <w:ind w:left="288" w:hanging="288"/>
      </w:pPr>
      <w:r w:rsidRPr="00391B81">
        <w:rPr>
          <w:b/>
          <w:bCs/>
          <w:smallCaps/>
        </w:rPr>
        <w:t>Whereas,</w:t>
      </w:r>
      <w:r>
        <w:t xml:space="preserve"> A child’s body heats up three to five times faster than an adult’s does, leaving children even more susceptible to the dangers of vehicular heatstroke; and </w:t>
      </w:r>
    </w:p>
    <w:p w:rsidR="00BE5D56" w:rsidRDefault="00BE5D56" w:rsidP="00BE5D56">
      <w:pPr>
        <w:ind w:left="288" w:hanging="288"/>
      </w:pPr>
      <w:r w:rsidRPr="00391B81">
        <w:rPr>
          <w:b/>
          <w:bCs/>
          <w:smallCaps/>
        </w:rPr>
        <w:t>Whereas,</w:t>
      </w:r>
      <w:r>
        <w:t xml:space="preserve"> </w:t>
      </w:r>
      <w:r w:rsidRPr="00B151D3">
        <w:t>Technology currently exists to detect the presence of a child</w:t>
      </w:r>
      <w:r>
        <w:t xml:space="preserve"> or animal</w:t>
      </w:r>
      <w:r w:rsidRPr="00B151D3">
        <w:t xml:space="preserve"> in the rear seat of a </w:t>
      </w:r>
      <w:r>
        <w:t xml:space="preserve">vehicle, </w:t>
      </w:r>
      <w:r w:rsidRPr="000F2B00">
        <w:t>after the vehicle engine or motor is deactivated</w:t>
      </w:r>
      <w:r>
        <w:t>,</w:t>
      </w:r>
      <w:r w:rsidRPr="000F2B00">
        <w:t xml:space="preserve"> and engage a warning</w:t>
      </w:r>
      <w:r>
        <w:t xml:space="preserve">; and </w:t>
      </w:r>
    </w:p>
    <w:p w:rsidR="00BE5D56" w:rsidRDefault="00BE5D56" w:rsidP="00BE5D56">
      <w:pPr>
        <w:pStyle w:val="IndentHang"/>
      </w:pPr>
      <w:r w:rsidRPr="00391B81">
        <w:rPr>
          <w:b/>
          <w:bCs/>
          <w:smallCaps/>
        </w:rPr>
        <w:t>Whereas,</w:t>
      </w:r>
      <w:r>
        <w:t xml:space="preserve"> The “Hot Cars Act of 2019” would direct the United States Secretary of Transportation to issue a final rule requiring all new passenger motor vehicles be equipped with this technology; and</w:t>
      </w:r>
    </w:p>
    <w:p w:rsidR="00BE5D56" w:rsidRPr="009B6135" w:rsidRDefault="00BE5D56" w:rsidP="00BE5D56">
      <w:pPr>
        <w:ind w:left="288" w:hanging="288"/>
      </w:pPr>
      <w:r w:rsidRPr="00391B81">
        <w:rPr>
          <w:b/>
          <w:bCs/>
          <w:smallCaps/>
        </w:rPr>
        <w:t>Whereas,</w:t>
      </w:r>
      <w:r>
        <w:t xml:space="preserve"> In developing the rule, the “Hot Cars Act of 2019” also instructs the United States Secretary of Transportation to consider </w:t>
      </w:r>
      <w:r w:rsidRPr="009B6135">
        <w:t>requiring systems that detect the presence of any occupant unable to independently exit the vehicle</w:t>
      </w:r>
      <w:r>
        <w:t>,</w:t>
      </w:r>
      <w:r w:rsidRPr="009B6135">
        <w:t xml:space="preserve"> as well as detect the presence of a child who independently entered an unoccupied vehicle</w:t>
      </w:r>
      <w:r>
        <w:t>; and</w:t>
      </w:r>
    </w:p>
    <w:p w:rsidR="00BE5D56" w:rsidRDefault="00BE5D56" w:rsidP="00BE5D56">
      <w:pPr>
        <w:ind w:left="288" w:hanging="288"/>
      </w:pPr>
      <w:r w:rsidRPr="00391B81">
        <w:rPr>
          <w:b/>
          <w:bCs/>
          <w:smallCaps/>
        </w:rPr>
        <w:t>Whereas,</w:t>
      </w:r>
      <w:r>
        <w:t xml:space="preserve"> The “Hot Cars Act of 2019” would considerably reduce the number of injuries and deaths </w:t>
      </w:r>
      <w:r w:rsidRPr="00547AC5">
        <w:t>result</w:t>
      </w:r>
      <w:r>
        <w:t>ing</w:t>
      </w:r>
      <w:r w:rsidRPr="00547AC5">
        <w:t xml:space="preserve"> from </w:t>
      </w:r>
      <w:r>
        <w:t>forgotten children and animals</w:t>
      </w:r>
      <w:r w:rsidRPr="00547AC5">
        <w:t xml:space="preserve"> in unattended vehicles</w:t>
      </w:r>
      <w:r>
        <w:t>,</w:t>
      </w:r>
      <w:r w:rsidRPr="00547AC5">
        <w:t xml:space="preserve"> as well as instances in which children independently access an unoccupied vehicle</w:t>
      </w:r>
      <w:r>
        <w:t>; now, therefore,</w:t>
      </w:r>
    </w:p>
    <w:p w:rsidR="00BE5D56" w:rsidRPr="00D71D68" w:rsidRDefault="00BE5D56" w:rsidP="00BE5D56"/>
    <w:p w:rsidR="00785C83" w:rsidRDefault="00BE5D56" w:rsidP="00785C83">
      <w:r>
        <w:tab/>
      </w:r>
      <w:r>
        <w:rPr>
          <w:rStyle w:val="BillHeading2"/>
        </w:rPr>
        <w:t xml:space="preserve">Be It Resolved </w:t>
      </w:r>
      <w:r>
        <w:rPr>
          <w:rStyle w:val="BillLanguage"/>
        </w:rPr>
        <w:t>by the General Assembly of the State of New Jersey:</w:t>
      </w:r>
      <w:r w:rsidR="00785C83">
        <w:br w:type="page"/>
      </w:r>
    </w:p>
    <w:p w:rsidR="00BE5D56" w:rsidRDefault="00BE5D56" w:rsidP="00BE5D56">
      <w:r>
        <w:lastRenderedPageBreak/>
        <w:tab/>
        <w:t>1.</w:t>
      </w:r>
      <w:r>
        <w:tab/>
        <w:t xml:space="preserve">This House urges the United States Congress to support the “Hot Cars Act of 2019” in order to reduce the deaths and injuries that result from vehicular heatstroke. </w:t>
      </w:r>
    </w:p>
    <w:p w:rsidR="00BE5D56" w:rsidRPr="00AA7880" w:rsidRDefault="00BE5D56" w:rsidP="00BE5D56"/>
    <w:p w:rsidR="00BE5D56" w:rsidRDefault="00BE5D56" w:rsidP="00BE5D56">
      <w:r>
        <w:tab/>
        <w:t>2.</w:t>
      </w:r>
      <w:r>
        <w:tab/>
      </w:r>
      <w:r w:rsidRPr="00B17BEA">
        <w:t xml:space="preserve">Copies of this resolution, as filed </w:t>
      </w:r>
      <w:r>
        <w:t xml:space="preserve">with the Secretary of State, </w:t>
      </w:r>
      <w:r w:rsidRPr="00B17BEA">
        <w:t xml:space="preserve">shall be transmitted by the Clerk </w:t>
      </w:r>
      <w:r>
        <w:t xml:space="preserve">of the General Assembly </w:t>
      </w:r>
      <w:r w:rsidRPr="00B17BEA">
        <w:t xml:space="preserve">to the President </w:t>
      </w:r>
      <w:r>
        <w:t>a</w:t>
      </w:r>
      <w:r w:rsidRPr="00B17BEA">
        <w:t>nd Vice President of the United</w:t>
      </w:r>
      <w:r>
        <w:t xml:space="preserve"> States, the United States Secretary of Transportation, the Majority and Minority </w:t>
      </w:r>
      <w:r w:rsidRPr="00B17BEA">
        <w:t>Leader</w:t>
      </w:r>
      <w:r>
        <w:t>s of the United States Senate</w:t>
      </w:r>
      <w:r w:rsidRPr="00B17BEA">
        <w:t xml:space="preserve">, the Speaker </w:t>
      </w:r>
      <w:r>
        <w:t xml:space="preserve">and Minority Leader </w:t>
      </w:r>
      <w:r w:rsidRPr="00B17BEA">
        <w:t>of</w:t>
      </w:r>
      <w:r>
        <w:t xml:space="preserve"> the United States House of Representatives</w:t>
      </w:r>
      <w:r w:rsidRPr="00B17BEA">
        <w:t xml:space="preserve">, </w:t>
      </w:r>
      <w:r>
        <w:t xml:space="preserve">and </w:t>
      </w:r>
      <w:r w:rsidRPr="00B17BEA">
        <w:t>each member of Congress elected from this State</w:t>
      </w:r>
      <w:r>
        <w:t>.</w:t>
      </w:r>
    </w:p>
    <w:p w:rsidR="00BE5D56" w:rsidRDefault="00BE5D56" w:rsidP="00BE5D56">
      <w:pPr>
        <w:jc w:val="center"/>
      </w:pPr>
    </w:p>
    <w:p w:rsidR="00B91674" w:rsidRDefault="00B91674" w:rsidP="00B91674">
      <w:pPr>
        <w:jc w:val="left"/>
      </w:pPr>
    </w:p>
    <w:p w:rsidR="00BE5D56" w:rsidRDefault="00BE5D56" w:rsidP="00BE5D56">
      <w:pPr>
        <w:jc w:val="center"/>
      </w:pPr>
      <w:r w:rsidRPr="00D71D68">
        <w:t>STATEMENT</w:t>
      </w:r>
    </w:p>
    <w:p w:rsidR="00BE5D56" w:rsidRPr="00860035" w:rsidRDefault="00BE5D56" w:rsidP="00BE5D56">
      <w:pPr>
        <w:jc w:val="center"/>
      </w:pPr>
    </w:p>
    <w:p w:rsidR="00BE5D56" w:rsidRDefault="00BE5D56" w:rsidP="00BE5D56">
      <w:pPr>
        <w:pStyle w:val="IndentHang"/>
        <w:ind w:left="0" w:firstLine="0"/>
      </w:pPr>
      <w:r>
        <w:rPr>
          <w:b/>
          <w:bCs/>
          <w:smallCaps/>
        </w:rPr>
        <w:tab/>
      </w:r>
      <w:r>
        <w:t xml:space="preserve">This resolution urges the United States Congress to support the “Hot Cars Act of 2019.” </w:t>
      </w:r>
    </w:p>
    <w:p w:rsidR="00BE5D56" w:rsidRDefault="00BE5D56" w:rsidP="00BE5D56">
      <w:pPr>
        <w:pStyle w:val="IndentHang"/>
        <w:ind w:left="0" w:firstLine="0"/>
      </w:pPr>
      <w:r>
        <w:tab/>
        <w:t>Vehicular heatstroke, a potentially fatal illness resulting from the heat inside a vehicle that causes the body’s internal temperature to rise to dangerous levels, is a significant public health and safety problem.</w:t>
      </w:r>
    </w:p>
    <w:p w:rsidR="00BE5D56" w:rsidRPr="00D87024" w:rsidRDefault="00BE5D56" w:rsidP="00BE5D56">
      <w:pPr>
        <w:pStyle w:val="IndentHang"/>
        <w:ind w:left="0" w:firstLine="0"/>
      </w:pPr>
      <w:r>
        <w:tab/>
        <w:t>As the leading cause of non-crash, vehicle-related deaths for children under 15 years old, vehicular heatstroke is primarily a result of an individual forgetting a child or domestic animal in a vehicle’s backseat, or a child accessing an unattended vehicle.  In 2018, at least 52 children died from vehicular heatstroke in the United States.</w:t>
      </w:r>
    </w:p>
    <w:p w:rsidR="00BE5D56" w:rsidRDefault="00BE5D56" w:rsidP="00BE5D56">
      <w:r>
        <w:tab/>
        <w:t>The interior of vehicles heat up quicker than individuals might imagine, potentially rising 20 degrees Fahrenheit within just ten minutes.  On a 95-degree Fahrenheit day, a vehicle’s interior can reach up to 180 degrees.  Even when the outside temperature is as low as 57 degrees Fahrenheit, vehicular heatstroke can still occur.</w:t>
      </w:r>
    </w:p>
    <w:p w:rsidR="00BE5D56" w:rsidRPr="00672FDF" w:rsidRDefault="00BE5D56" w:rsidP="00BE5D56">
      <w:r>
        <w:tab/>
        <w:t xml:space="preserve">Opening windows does little to mitigate the risks of vehicular heatstroke once the vehicle is turned off.  Additionally, a child’s body heats up three to five times faster than an adult’s does, leaving children even more susceptible to the dangers of vehicular heatstroke. </w:t>
      </w:r>
    </w:p>
    <w:p w:rsidR="00BE5D56" w:rsidRDefault="00BE5D56" w:rsidP="00BE5D56">
      <w:r>
        <w:rPr>
          <w:b/>
          <w:bCs/>
          <w:smallCaps/>
        </w:rPr>
        <w:tab/>
      </w:r>
      <w:r>
        <w:t>However, t</w:t>
      </w:r>
      <w:r w:rsidRPr="00B151D3">
        <w:t>echnology currently exists to detect the presence of a child</w:t>
      </w:r>
      <w:r>
        <w:t xml:space="preserve"> or animal</w:t>
      </w:r>
      <w:r w:rsidRPr="00B151D3">
        <w:t xml:space="preserve"> in the rear seat of a </w:t>
      </w:r>
      <w:r>
        <w:t xml:space="preserve">vehicle, </w:t>
      </w:r>
      <w:r w:rsidRPr="000F2B00">
        <w:t>after the vehicle engine or motor is deactivated</w:t>
      </w:r>
      <w:r>
        <w:t>,</w:t>
      </w:r>
      <w:r w:rsidRPr="000F2B00">
        <w:t xml:space="preserve"> and engage a warning</w:t>
      </w:r>
      <w:r>
        <w:t>.</w:t>
      </w:r>
    </w:p>
    <w:p w:rsidR="00BE5D56" w:rsidRPr="009B6135" w:rsidRDefault="00BE5D56" w:rsidP="00BE5D56">
      <w:r>
        <w:tab/>
        <w:t xml:space="preserve">The “Hot Cars Act of 2019” would direct the United States Secretary of Transportation to issue a final rule requiring all new passenger motor vehicles be equipped with this technology.  In developing the rule, the “Hot Cars Act of 2019” also instructs the United States Secretary of Transportation to consider </w:t>
      </w:r>
      <w:r w:rsidRPr="009B6135">
        <w:t>requiring systems that detect the presence of any occupant unable to independently exit the vehicle</w:t>
      </w:r>
      <w:r>
        <w:t>,</w:t>
      </w:r>
      <w:r w:rsidRPr="009B6135">
        <w:t xml:space="preserve"> as well as detect the presence of a child who independently entered an unoccupied vehicle</w:t>
      </w:r>
      <w:r>
        <w:t>.</w:t>
      </w:r>
    </w:p>
    <w:p w:rsidR="00BE5D56" w:rsidRDefault="00BE5D56" w:rsidP="00785C83">
      <w:r>
        <w:rPr>
          <w:b/>
          <w:bCs/>
          <w:smallCaps/>
        </w:rPr>
        <w:tab/>
      </w:r>
      <w:r>
        <w:t xml:space="preserve">The “Hot Cars Act of 2019” would considerably reduce the </w:t>
      </w:r>
      <w:r w:rsidR="00785C83">
        <w:br w:type="page"/>
      </w:r>
      <w:r>
        <w:lastRenderedPageBreak/>
        <w:t xml:space="preserve">number of injuries and deaths </w:t>
      </w:r>
      <w:r w:rsidRPr="00547AC5">
        <w:t>result</w:t>
      </w:r>
      <w:r>
        <w:t>ing</w:t>
      </w:r>
      <w:r w:rsidRPr="00547AC5">
        <w:t xml:space="preserve"> from </w:t>
      </w:r>
      <w:r>
        <w:t>forgotten children and animals</w:t>
      </w:r>
      <w:r w:rsidRPr="00547AC5">
        <w:t xml:space="preserve"> in unattended vehicles</w:t>
      </w:r>
      <w:r>
        <w:t>,</w:t>
      </w:r>
      <w:r w:rsidRPr="00547AC5">
        <w:t xml:space="preserve"> as well as instances in which children independently access an unoccupied vehicle</w:t>
      </w:r>
      <w:r>
        <w:t>.</w:t>
      </w:r>
    </w:p>
    <w:sectPr w:rsidR="00BE5D56" w:rsidSect="00785C83">
      <w:headerReference w:type="default" r:id="rId12"/>
      <w:footerReference w:type="default" r:id="rId13"/>
      <w:headerReference w:type="first" r:id="rId14"/>
      <w:footerReference w:type="first" r:id="rId15"/>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780" w:rsidRDefault="00392780">
      <w:r>
        <w:separator/>
      </w:r>
    </w:p>
  </w:endnote>
  <w:endnote w:type="continuationSeparator" w:id="0">
    <w:p w:rsidR="00392780" w:rsidRDefault="00392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780" w:rsidRDefault="00392780">
      <w:r>
        <w:separator/>
      </w:r>
    </w:p>
  </w:footnote>
  <w:footnote w:type="continuationSeparator" w:id="0">
    <w:p w:rsidR="00392780" w:rsidRDefault="00392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69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2D48" w:rsidRDefault="009D2D48" w:rsidP="009D2D48">
    <w:pPr>
      <w:pStyle w:val="bpuHeadSpon"/>
    </w:pPr>
    <w:r w:rsidRPr="009D2D48">
      <w:rPr>
        <w:rStyle w:val="bpuHeadSponChar"/>
      </w:rPr>
      <w:t>AR118</w:t>
    </w:r>
    <w:r>
      <w:t xml:space="preserve"> PINKIN</w:t>
    </w:r>
  </w:p>
  <w:p w:rsidR="009D2D48" w:rsidRDefault="009D2D48" w:rsidP="009D2D48">
    <w:pPr>
      <w:pStyle w:val="bpuHeadSpon"/>
    </w:pPr>
    <w:r>
      <w:fldChar w:fldCharType="begin"/>
    </w:r>
    <w:r>
      <w:instrText xml:space="preserve"> PAGE  \* MERGEFORMAT </w:instrText>
    </w:r>
    <w:r>
      <w:fldChar w:fldCharType="separate"/>
    </w:r>
    <w:r w:rsidR="008369A9">
      <w:rPr>
        <w:noProof/>
      </w:rPr>
      <w:t>3</w:t>
    </w:r>
    <w:r>
      <w:fldChar w:fldCharType="end"/>
    </w:r>
  </w:p>
  <w:p w:rsidR="009D2D48" w:rsidRDefault="009D2D48" w:rsidP="009D2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2D48" w:rsidRDefault="009D2D48" w:rsidP="009D2D48">
    <w:pPr>
      <w:pStyle w:val="bpuHeadSpon"/>
    </w:pPr>
    <w:r w:rsidRPr="009D2D48">
      <w:rPr>
        <w:rStyle w:val="bpuHeadSponChar"/>
      </w:rPr>
      <w:t>AR118</w:t>
    </w:r>
    <w:r>
      <w:t xml:space="preserve"> PINKIN</w:t>
    </w:r>
  </w:p>
  <w:p w:rsidR="009D2D48" w:rsidRDefault="009D2D48" w:rsidP="009D2D48">
    <w:pPr>
      <w:pStyle w:val="bpuHeadSpon"/>
    </w:pPr>
    <w:r>
      <w:fldChar w:fldCharType="begin"/>
    </w:r>
    <w:r>
      <w:instrText xml:space="preserve"> PAGE  \* MERGEFORMAT </w:instrText>
    </w:r>
    <w:r>
      <w:fldChar w:fldCharType="separate"/>
    </w:r>
    <w:r w:rsidR="008369A9">
      <w:rPr>
        <w:noProof/>
      </w:rPr>
      <w:t>2</w:t>
    </w:r>
    <w:r>
      <w:fldChar w:fldCharType="end"/>
    </w:r>
  </w:p>
  <w:p w:rsidR="009D2D48" w:rsidRDefault="009D2D48" w:rsidP="009D2D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80"/>
    <w:rsid w:val="000051BD"/>
    <w:rsid w:val="000160A5"/>
    <w:rsid w:val="000224F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D1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5C3"/>
    <w:rsid w:val="00382F1F"/>
    <w:rsid w:val="00391DA4"/>
    <w:rsid w:val="00392780"/>
    <w:rsid w:val="003A3C64"/>
    <w:rsid w:val="003A3F83"/>
    <w:rsid w:val="003C43EF"/>
    <w:rsid w:val="003C5A6B"/>
    <w:rsid w:val="003C7FB2"/>
    <w:rsid w:val="003D24DE"/>
    <w:rsid w:val="003E26D4"/>
    <w:rsid w:val="003E47BA"/>
    <w:rsid w:val="003E71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49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DD4"/>
    <w:rsid w:val="007502CB"/>
    <w:rsid w:val="00752D79"/>
    <w:rsid w:val="00752E20"/>
    <w:rsid w:val="00756EDE"/>
    <w:rsid w:val="00765693"/>
    <w:rsid w:val="007779E0"/>
    <w:rsid w:val="00781B4D"/>
    <w:rsid w:val="007824BF"/>
    <w:rsid w:val="00783B8D"/>
    <w:rsid w:val="00785C83"/>
    <w:rsid w:val="00794B94"/>
    <w:rsid w:val="00794BD4"/>
    <w:rsid w:val="007A2F73"/>
    <w:rsid w:val="007A3061"/>
    <w:rsid w:val="007A5A0B"/>
    <w:rsid w:val="007C0E14"/>
    <w:rsid w:val="007C7DE4"/>
    <w:rsid w:val="007D40CB"/>
    <w:rsid w:val="007D5796"/>
    <w:rsid w:val="007D59C0"/>
    <w:rsid w:val="007D7D9C"/>
    <w:rsid w:val="007F485D"/>
    <w:rsid w:val="007F6050"/>
    <w:rsid w:val="008059E2"/>
    <w:rsid w:val="00813627"/>
    <w:rsid w:val="00832816"/>
    <w:rsid w:val="008369A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D4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F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674"/>
    <w:rsid w:val="00B9676B"/>
    <w:rsid w:val="00BA2EA5"/>
    <w:rsid w:val="00BA364B"/>
    <w:rsid w:val="00BB1190"/>
    <w:rsid w:val="00BB11CD"/>
    <w:rsid w:val="00BB31D0"/>
    <w:rsid w:val="00BB3A11"/>
    <w:rsid w:val="00BB4DDB"/>
    <w:rsid w:val="00BB5D79"/>
    <w:rsid w:val="00BB5F02"/>
    <w:rsid w:val="00BC7892"/>
    <w:rsid w:val="00BE24D6"/>
    <w:rsid w:val="00BE5D5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BF5ACE-0EEF-4E8E-B8FF-CD5B33A3D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5D5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D2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862</Words>
  <Characters>4564</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AR118</vt:lpstr>
    </vt:vector>
  </TitlesOfParts>
  <Manager>R56</Manager>
  <Company>NJ Office of Legislative Services</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AR118</dc:title>
  <dc:subject>20-3222</dc:subject>
  <dc:creator>Assemblywoman  PINKIN</dc:creator>
  <cp:keywords>AR118|4|HS |122|0|122|N|0|</cp:keywords>
  <dc:description>INTRODUCED FEBRUARY 25, 2020</dc:description>
  <cp:lastModifiedBy>Puleo, Roseanne</cp:lastModifiedBy>
  <cp:revision>2</cp:revision>
  <cp:lastPrinted>2020-02-26T00:33:00Z</cp:lastPrinted>
  <dcterms:created xsi:type="dcterms:W3CDTF">2021-03-01T18:47:00Z</dcterms:created>
  <dcterms:modified xsi:type="dcterms:W3CDTF">2021-03-01T18:47:00Z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