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3F15" w:rsidRDefault="005F3F15" w:rsidP="005F3F15">
      <w:pPr>
        <w:pStyle w:val="bpuBill"/>
      </w:pPr>
      <w:bookmarkStart w:id="0" w:name="bpuFrontPg"/>
      <w:bookmarkStart w:id="1" w:name="_GoBack"/>
      <w:bookmarkEnd w:id="0"/>
      <w:bookmarkEnd w:id="1"/>
      <w:r>
        <w:t xml:space="preserve">ASSEMBLY RESOLUTION No. 138 </w:t>
      </w:r>
    </w:p>
    <w:p w:rsidR="005F3F15" w:rsidRPr="009D38FF" w:rsidRDefault="005F3F15" w:rsidP="005F3F1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6560" r:id="rId7"/>
        </w:object>
      </w:r>
    </w:p>
    <w:p w:rsidR="005F3F15" w:rsidRDefault="005F3F15" w:rsidP="005F3F15">
      <w:pPr>
        <w:pStyle w:val="bpuState"/>
      </w:pPr>
      <w:r>
        <w:t>STATE OF NEW JERSEY</w:t>
      </w:r>
    </w:p>
    <w:p w:rsidR="005F3F15" w:rsidRDefault="005F3F15" w:rsidP="005F3F15">
      <w:pPr>
        <w:pStyle w:val="bpuLegislature"/>
      </w:pPr>
      <w:r>
        <w:t>219th LEGISLATURE</w:t>
      </w:r>
    </w:p>
    <w:p w:rsidR="005F3F15" w:rsidRDefault="005F3F15" w:rsidP="005F3F15">
      <w:pPr>
        <w:pStyle w:val="bpuWpGraphic"/>
      </w:pPr>
      <w:r>
        <w:object w:dxaOrig="8985" w:dyaOrig="255">
          <v:shape id="_x0000_i1026" type="#_x0000_t75" style="width:6in;height:11.8pt" o:ole="">
            <v:imagedata r:id="rId6" o:title=""/>
          </v:shape>
          <o:OLEObject Type="Embed" ProgID="WPWin6.1" ShapeID="_x0000_i1026" DrawAspect="Content" ObjectID="_1645946561" r:id="rId8"/>
        </w:object>
      </w:r>
      <w:r>
        <w:t xml:space="preserve">  </w:t>
      </w:r>
    </w:p>
    <w:p w:rsidR="005F3F15" w:rsidRDefault="005F3F15" w:rsidP="005F3F15">
      <w:pPr>
        <w:pStyle w:val="bpuIntro"/>
      </w:pPr>
      <w:r>
        <w:t>INTRODUCED MARCH 16, 2020</w:t>
      </w:r>
    </w:p>
    <w:p w:rsidR="005F3F15" w:rsidRDefault="005F3F15" w:rsidP="005F3F15">
      <w:pPr>
        <w:pStyle w:val="bpuIntro"/>
      </w:pPr>
    </w:p>
    <w:p w:rsidR="005F3F15" w:rsidRDefault="005F3F15" w:rsidP="005F3F15">
      <w:pPr>
        <w:pStyle w:val="bpuIntro"/>
        <w:sectPr w:rsidR="005F3F15" w:rsidSect="005F3F15">
          <w:headerReference w:type="even" r:id="rId9"/>
          <w:headerReference w:type="default" r:id="rId10"/>
          <w:pgSz w:w="12240" w:h="20160" w:code="5"/>
          <w:pgMar w:top="2160" w:right="1440" w:bottom="1440" w:left="1440" w:header="72" w:footer="720" w:gutter="0"/>
          <w:pgNumType w:start="1"/>
          <w:cols w:space="720"/>
          <w:docGrid w:linePitch="360"/>
        </w:sectPr>
      </w:pPr>
    </w:p>
    <w:p w:rsidR="005F3F15" w:rsidRDefault="005F3F15" w:rsidP="005F3F15">
      <w:pPr>
        <w:pStyle w:val="bpuIntro"/>
      </w:pPr>
    </w:p>
    <w:p w:rsidR="005F3F15" w:rsidRDefault="005F3F15" w:rsidP="005F3F15">
      <w:pPr>
        <w:pStyle w:val="bpuSponsor"/>
      </w:pPr>
      <w:r>
        <w:t>Sponsored by:</w:t>
      </w:r>
    </w:p>
    <w:p w:rsidR="005F3F15" w:rsidRDefault="005F3F15" w:rsidP="005F3F15">
      <w:pPr>
        <w:pStyle w:val="bpuSponsor"/>
      </w:pPr>
      <w:r>
        <w:t>Assemblywoman  VALERIE VAINIERI HUTTLE</w:t>
      </w:r>
    </w:p>
    <w:p w:rsidR="005F3F15" w:rsidRDefault="005F3F15" w:rsidP="005F3F15">
      <w:pPr>
        <w:pStyle w:val="bpuSponsor"/>
      </w:pPr>
      <w:r>
        <w:t>District 37 (Bergen)</w:t>
      </w:r>
    </w:p>
    <w:p w:rsidR="005F3F15" w:rsidRDefault="005F3F15" w:rsidP="005F3F15">
      <w:pPr>
        <w:pStyle w:val="bpuSponsor"/>
      </w:pPr>
    </w:p>
    <w:p w:rsidR="005F3F15" w:rsidRDefault="005F3F15" w:rsidP="005F3F15">
      <w:pPr>
        <w:pStyle w:val="bpuSponsor"/>
      </w:pPr>
    </w:p>
    <w:p w:rsidR="005F3F15" w:rsidRDefault="005F3F15" w:rsidP="005F3F15">
      <w:pPr>
        <w:pStyle w:val="bpuSponsor"/>
      </w:pPr>
    </w:p>
    <w:p w:rsidR="005F3F15" w:rsidRDefault="005F3F15" w:rsidP="005F3F15">
      <w:pPr>
        <w:pStyle w:val="bpuSponsor"/>
      </w:pPr>
    </w:p>
    <w:p w:rsidR="005F3F15" w:rsidRDefault="005F3F15" w:rsidP="005F3F15">
      <w:pPr>
        <w:pStyle w:val="bpuSponsor"/>
      </w:pPr>
      <w:r>
        <w:t>SYNOPSIS</w:t>
      </w:r>
    </w:p>
    <w:p w:rsidR="005F3F15" w:rsidRDefault="005F3F15" w:rsidP="005F3F15">
      <w:pPr>
        <w:pStyle w:val="bpuNormText"/>
      </w:pPr>
      <w:r>
        <w:tab/>
        <w:t xml:space="preserve">Urges Congress to pass “Gay and Trans Panic Defense Prohibition Act of 2019.” </w:t>
      </w:r>
    </w:p>
    <w:p w:rsidR="005F3F15" w:rsidRDefault="005F3F15" w:rsidP="005F3F15">
      <w:pPr>
        <w:pStyle w:val="bpuNormText"/>
      </w:pPr>
    </w:p>
    <w:p w:rsidR="005F3F15" w:rsidRDefault="005F3F15" w:rsidP="005F3F15">
      <w:pPr>
        <w:pStyle w:val="bpuSponsor"/>
      </w:pPr>
      <w:r>
        <w:t xml:space="preserve">CURRENT VERSION OF TEXT </w:t>
      </w:r>
    </w:p>
    <w:p w:rsidR="005F3F15" w:rsidRDefault="005F3F15" w:rsidP="005F3F15">
      <w:pPr>
        <w:pStyle w:val="bpuNormText"/>
      </w:pPr>
      <w:r>
        <w:tab/>
        <w:t>As introduced.</w:t>
      </w:r>
    </w:p>
    <w:p w:rsidR="005F3F15" w:rsidRDefault="005F3F15" w:rsidP="005F3F1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F3F15" w:rsidRDefault="005F3F15" w:rsidP="008916EC">
      <w:pPr>
        <w:pStyle w:val="FronterPage"/>
        <w:tabs>
          <w:tab w:val="clear" w:pos="720"/>
          <w:tab w:val="clear" w:pos="1440"/>
          <w:tab w:val="clear" w:pos="2160"/>
          <w:tab w:val="clear" w:pos="2880"/>
          <w:tab w:val="clear" w:pos="3600"/>
          <w:tab w:val="clear" w:pos="4320"/>
          <w:tab w:val="clear" w:pos="5040"/>
        </w:tabs>
        <w:sectPr w:rsidR="005F3F15" w:rsidSect="005F3F15">
          <w:type w:val="continuous"/>
          <w:pgSz w:w="12240" w:h="20160" w:code="5"/>
          <w:pgMar w:top="1440" w:right="2275" w:bottom="1440" w:left="2275" w:header="72" w:footer="720" w:gutter="0"/>
          <w:pgNumType w:start="1"/>
          <w:cols w:space="720"/>
          <w:docGrid w:linePitch="360"/>
        </w:sectPr>
      </w:pPr>
    </w:p>
    <w:p w:rsidR="00686AEB" w:rsidRDefault="007E64DD"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952225">
        <w:rPr>
          <w:rStyle w:val="HangingAnActChar"/>
        </w:rPr>
        <w:t xml:space="preserve">urging Congress to pass the </w:t>
      </w:r>
      <w:r w:rsidR="00557120">
        <w:rPr>
          <w:rStyle w:val="HangingAnActChar"/>
        </w:rPr>
        <w:t>“</w:t>
      </w:r>
      <w:r w:rsidR="00952225">
        <w:rPr>
          <w:rStyle w:val="HangingAnActChar"/>
        </w:rPr>
        <w:t>Gay and Trans Panic Defense Prohibition Act</w:t>
      </w:r>
      <w:r w:rsidR="00557120">
        <w:rPr>
          <w:rStyle w:val="HangingAnActChar"/>
        </w:rPr>
        <w:t xml:space="preserve"> of 2019</w:t>
      </w:r>
      <w:r w:rsidR="00952225">
        <w:rPr>
          <w:rStyle w:val="HangingAnActChar"/>
        </w:rPr>
        <w:t>.</w:t>
      </w:r>
      <w:r w:rsidR="00557120">
        <w:rPr>
          <w:rStyle w:val="HangingAnActChar"/>
        </w:rPr>
        <w:t>”</w:t>
      </w:r>
    </w:p>
    <w:p w:rsidR="00952225" w:rsidRDefault="00952225" w:rsidP="00952225"/>
    <w:p w:rsidR="006C48A3" w:rsidRDefault="006C48A3">
      <w:pPr>
        <w:pStyle w:val="IndentHang"/>
      </w:pPr>
      <w:r w:rsidRPr="00391B81">
        <w:rPr>
          <w:b/>
          <w:bCs/>
          <w:smallCaps/>
        </w:rPr>
        <w:t>Whereas,</w:t>
      </w:r>
      <w:r w:rsidRPr="001C43C8">
        <w:t xml:space="preserve"> </w:t>
      </w:r>
      <w:r>
        <w:t>Historically, lesbian, gay, bisexual, transgender, or queer (LGBTQ) people have faced disproportionately high rate</w:t>
      </w:r>
      <w:r w:rsidR="00010233">
        <w:t>s</w:t>
      </w:r>
      <w:r>
        <w:t xml:space="preserve"> of violence because of their sexual orientation or gender identity; and</w:t>
      </w:r>
    </w:p>
    <w:p w:rsidR="006C48A3" w:rsidRPr="006C48A3" w:rsidRDefault="006C48A3" w:rsidP="006C48A3">
      <w:pPr>
        <w:pStyle w:val="IndentHang"/>
      </w:pPr>
      <w:r w:rsidRPr="00391B81">
        <w:rPr>
          <w:b/>
          <w:bCs/>
          <w:smallCaps/>
        </w:rPr>
        <w:t>Whereas,</w:t>
      </w:r>
      <w:r w:rsidRPr="001C43C8">
        <w:t xml:space="preserve"> </w:t>
      </w:r>
      <w:r>
        <w:t>The discovery of someone’s sexual orientation or gender identity, even when accompanied by an unwanted, non-violent sexual advance, should never be a reasonable explanat</w:t>
      </w:r>
      <w:r w:rsidR="00010233">
        <w:t>ion or excuse for violence; and</w:t>
      </w:r>
    </w:p>
    <w:p w:rsidR="00894ADE" w:rsidRDefault="008D531A" w:rsidP="00894ADE">
      <w:pPr>
        <w:pStyle w:val="IndentHang"/>
      </w:pPr>
      <w:r w:rsidRPr="00391B81">
        <w:rPr>
          <w:b/>
          <w:bCs/>
          <w:smallCaps/>
        </w:rPr>
        <w:t>Whereas,</w:t>
      </w:r>
      <w:r w:rsidRPr="001C43C8">
        <w:t xml:space="preserve"> </w:t>
      </w:r>
      <w:r>
        <w:t>In criminal proceedings, “gay panic</w:t>
      </w:r>
      <w:r w:rsidR="00894ADE">
        <w:t xml:space="preserve"> defense</w:t>
      </w:r>
      <w:r>
        <w:t>” and “trans panic</w:t>
      </w:r>
      <w:r w:rsidR="00894ADE">
        <w:t xml:space="preserve"> defense</w:t>
      </w:r>
      <w:r>
        <w:t xml:space="preserve">” </w:t>
      </w:r>
      <w:r w:rsidR="00894ADE">
        <w:t xml:space="preserve">is a legal strategy that asks </w:t>
      </w:r>
      <w:r w:rsidR="008F349A">
        <w:t xml:space="preserve">the </w:t>
      </w:r>
      <w:r w:rsidR="00894ADE">
        <w:t>jury to find that a victim’s sexual orientation or gender identity/expression is to blame for a defendant’s violent reaction, including murder; and</w:t>
      </w:r>
    </w:p>
    <w:p w:rsidR="00E33D4C" w:rsidRPr="00E33D4C" w:rsidRDefault="00E33D4C" w:rsidP="00E33D4C">
      <w:pPr>
        <w:pStyle w:val="IndentHang"/>
      </w:pPr>
      <w:r w:rsidRPr="00391B81">
        <w:rPr>
          <w:b/>
          <w:bCs/>
          <w:smallCaps/>
        </w:rPr>
        <w:t>Whereas,</w:t>
      </w:r>
      <w:r w:rsidRPr="001C43C8">
        <w:t xml:space="preserve"> </w:t>
      </w:r>
      <w:r>
        <w:t>Although gay or trans panic is not a freestanding defense to criminal liability, gay or trans panic arguments are used as grounds for traditional defenses of provocation, self-defense, insanity, or diminished capacity; and</w:t>
      </w:r>
    </w:p>
    <w:p w:rsidR="000579C4" w:rsidRDefault="000579C4" w:rsidP="00894ADE">
      <w:pPr>
        <w:pStyle w:val="IndentHang"/>
      </w:pPr>
      <w:r w:rsidRPr="00391B81">
        <w:rPr>
          <w:b/>
          <w:bCs/>
          <w:smallCaps/>
        </w:rPr>
        <w:t>Whereas,</w:t>
      </w:r>
      <w:r w:rsidRPr="001C43C8">
        <w:t xml:space="preserve"> </w:t>
      </w:r>
      <w:r w:rsidR="0052214A">
        <w:t>Such defenses seek to partially or completely excuse crimes such as murder and assault on the grounds that the sexual orientation or gender identity of the victim is provocation enough for the violent reaction of the defendant</w:t>
      </w:r>
      <w:r>
        <w:t>; and</w:t>
      </w:r>
    </w:p>
    <w:p w:rsidR="00C81001" w:rsidRDefault="00A75060" w:rsidP="00A75060">
      <w:pPr>
        <w:pStyle w:val="IndentHang"/>
      </w:pPr>
      <w:r w:rsidRPr="00391B81">
        <w:rPr>
          <w:b/>
          <w:bCs/>
          <w:smallCaps/>
        </w:rPr>
        <w:t>Whereas,</w:t>
      </w:r>
      <w:r w:rsidRPr="001C43C8">
        <w:t xml:space="preserve"> </w:t>
      </w:r>
      <w:r>
        <w:t xml:space="preserve">Gay and Trans panic defenses appeal to irrational fears and hatred of the </w:t>
      </w:r>
      <w:r w:rsidR="006C48A3">
        <w:t>LGBTQ</w:t>
      </w:r>
      <w:r>
        <w:t xml:space="preserve"> individuals, thereby undermining the legitimacy of criminal prosecutions and resulting in unjustifiable acquittals or sentencing reductions; and</w:t>
      </w:r>
    </w:p>
    <w:p w:rsidR="00E33D4C" w:rsidRPr="00E33D4C" w:rsidRDefault="00E33D4C" w:rsidP="00E33D4C">
      <w:pPr>
        <w:pStyle w:val="IndentHang"/>
      </w:pPr>
      <w:r w:rsidRPr="00391B81">
        <w:rPr>
          <w:b/>
          <w:bCs/>
          <w:smallCaps/>
        </w:rPr>
        <w:t>Whereas,</w:t>
      </w:r>
      <w:r w:rsidRPr="001C43C8">
        <w:t xml:space="preserve"> </w:t>
      </w:r>
      <w:r>
        <w:t xml:space="preserve">While New Jersey became </w:t>
      </w:r>
      <w:r w:rsidR="00957C65">
        <w:t xml:space="preserve">one of </w:t>
      </w:r>
      <w:r>
        <w:t xml:space="preserve">the </w:t>
      </w:r>
      <w:r w:rsidR="00957C65">
        <w:t>few</w:t>
      </w:r>
      <w:r>
        <w:t xml:space="preserve"> state</w:t>
      </w:r>
      <w:r w:rsidR="00957C65">
        <w:t>s</w:t>
      </w:r>
      <w:r>
        <w:t xml:space="preserve"> to prohibit homicide defendants from claiming gay or trans panic defense</w:t>
      </w:r>
      <w:r w:rsidR="00010233">
        <w:t xml:space="preserve"> by enacting P.L.2019, c.468</w:t>
      </w:r>
      <w:r>
        <w:t xml:space="preserve">, much remains to be done at the </w:t>
      </w:r>
      <w:r w:rsidR="008F349A">
        <w:t>f</w:t>
      </w:r>
      <w:r>
        <w:t>ederal level; and</w:t>
      </w:r>
    </w:p>
    <w:p w:rsidR="00894ADE" w:rsidRPr="00894ADE" w:rsidRDefault="00894ADE" w:rsidP="00E33D4C">
      <w:pPr>
        <w:pStyle w:val="IndentHang"/>
      </w:pPr>
      <w:r w:rsidRPr="00391B81">
        <w:rPr>
          <w:b/>
          <w:bCs/>
          <w:smallCaps/>
        </w:rPr>
        <w:t>Whereas,</w:t>
      </w:r>
      <w:r w:rsidRPr="001C43C8">
        <w:t xml:space="preserve"> </w:t>
      </w:r>
      <w:r>
        <w:t>Gay and trans panic defenses</w:t>
      </w:r>
      <w:r w:rsidR="00057051">
        <w:t xml:space="preserve">, which continue to be raised in criminal proceedings in </w:t>
      </w:r>
      <w:r w:rsidR="006C48A3">
        <w:t>f</w:t>
      </w:r>
      <w:r w:rsidR="00057051">
        <w:t>ederal courts across the United States, are remnants of a time when widespread public antipathy was the norm for LGBTQ individuals; and</w:t>
      </w:r>
    </w:p>
    <w:p w:rsidR="00435612" w:rsidRPr="001C43C8" w:rsidRDefault="00435612" w:rsidP="00435612">
      <w:pPr>
        <w:pStyle w:val="IndentHang"/>
      </w:pPr>
      <w:r w:rsidRPr="00391B81">
        <w:rPr>
          <w:b/>
          <w:bCs/>
          <w:smallCaps/>
        </w:rPr>
        <w:t>Whereas,</w:t>
      </w:r>
      <w:r w:rsidR="00C81001">
        <w:t xml:space="preserve"> Gay and transgender panic defenses are rooted in homophobia and often used to justify violence against vulnerable populations, and it is fitting and proper for this House to urge the United States Congress to pass the “Gay and Trans Panic Defense Prohibition Act of 2019</w:t>
      </w:r>
      <w:r w:rsidR="00070129">
        <w:t>”</w:t>
      </w:r>
      <w:r w:rsidR="0033402E">
        <w:t>;</w:t>
      </w:r>
      <w:r w:rsidR="00C81001">
        <w:t xml:space="preserve"> now, therefore,</w:t>
      </w:r>
    </w:p>
    <w:p w:rsidR="000B1054" w:rsidRPr="00D71D68" w:rsidRDefault="000B1054" w:rsidP="000B1054"/>
    <w:p w:rsidR="00686AEB" w:rsidRPr="00AA7880" w:rsidRDefault="00686AEB" w:rsidP="00686AEB">
      <w:r>
        <w:tab/>
      </w:r>
      <w:r w:rsidR="007E64DD">
        <w:rPr>
          <w:rStyle w:val="BillHeading2"/>
        </w:rPr>
        <w:t>Be It Resolved</w:t>
      </w:r>
      <w:r>
        <w:rPr>
          <w:rStyle w:val="BillHeading2"/>
        </w:rPr>
        <w:t xml:space="preserve"> </w:t>
      </w:r>
      <w:r w:rsidR="007E64DD">
        <w:rPr>
          <w:rStyle w:val="BillLanguage"/>
        </w:rPr>
        <w:t>by the General Assembly of the State of New Jersey:</w:t>
      </w:r>
    </w:p>
    <w:p w:rsidR="00686AEB" w:rsidRPr="00D71D68" w:rsidRDefault="00686AEB" w:rsidP="00686AEB"/>
    <w:p w:rsidR="0030022A" w:rsidRDefault="00686AEB" w:rsidP="0030022A">
      <w:r>
        <w:tab/>
      </w:r>
      <w:r w:rsidR="001949C8">
        <w:t>1.</w:t>
      </w:r>
      <w:r w:rsidR="001949C8">
        <w:tab/>
        <w:t>This House urges the</w:t>
      </w:r>
      <w:r w:rsidR="00A177F3">
        <w:t xml:space="preserve"> President and the</w:t>
      </w:r>
      <w:r w:rsidR="001949C8">
        <w:t xml:space="preserve"> United States Congress to pass the </w:t>
      </w:r>
      <w:r w:rsidR="00A177F3">
        <w:t>“</w:t>
      </w:r>
      <w:r w:rsidR="001949C8">
        <w:t xml:space="preserve">Gay and Trans Panic Defense Prohibition Act </w:t>
      </w:r>
      <w:r w:rsidR="00A177F3">
        <w:t>of 2019</w:t>
      </w:r>
      <w:r w:rsidR="0009158A">
        <w:t>” in order to end LGBTQ panic defenses and to reflect modern understanding of LGBTQ individuals as equal citizens under law.</w:t>
      </w:r>
      <w:r w:rsidR="0030022A">
        <w:br w:type="page"/>
      </w:r>
    </w:p>
    <w:p w:rsidR="00686AEB" w:rsidRPr="00AA7880" w:rsidRDefault="0009158A" w:rsidP="00686AEB">
      <w:r>
        <w:lastRenderedPageBreak/>
        <w:tab/>
        <w:t>2.</w:t>
      </w:r>
      <w:r>
        <w:tab/>
        <w:t>Copies of this resolution, as filed with the Secretary of State, shall be transmitted by the Clerk of the General Assembly to the President and Vice President of the United States, the Majority and Minority Leaders of the United States Senate, the Speaker and Minority Leaders of the United States House of Representatives, and each member of the United States Congress elected from this State.</w:t>
      </w:r>
    </w:p>
    <w:p w:rsidR="00686AEB" w:rsidRDefault="00686AEB" w:rsidP="00686AEB"/>
    <w:p w:rsidR="006C48A3" w:rsidRPr="00CE7BD8" w:rsidRDefault="006C48A3" w:rsidP="00686AEB"/>
    <w:p w:rsidR="00686AEB" w:rsidRDefault="00686AEB" w:rsidP="00686AEB">
      <w:pPr>
        <w:jc w:val="center"/>
      </w:pPr>
      <w:r w:rsidRPr="00D71D68">
        <w:t>STATEMENT</w:t>
      </w:r>
    </w:p>
    <w:p w:rsidR="006C48A3" w:rsidRPr="00AA7880" w:rsidRDefault="006C48A3" w:rsidP="00686AEB">
      <w:pPr>
        <w:jc w:val="center"/>
      </w:pPr>
    </w:p>
    <w:p w:rsidR="00686AEB" w:rsidRDefault="006C48A3" w:rsidP="00686AEB">
      <w:r>
        <w:tab/>
      </w:r>
      <w:r w:rsidR="000579C4">
        <w:t>LGBTQ people have historically faced disproportionately high rate</w:t>
      </w:r>
      <w:r w:rsidR="00010233">
        <w:t>s</w:t>
      </w:r>
      <w:r w:rsidR="000579C4">
        <w:t xml:space="preserve"> of violence because of their sexual orientation or gender identity</w:t>
      </w:r>
      <w:r>
        <w:t>. Although gay or trans panic is not a freestanding defense to criminal liability, gay or trans panic arguments are used as grounds for traditional defenses of provocation, self-defense, insanity, or diminished capacity.</w:t>
      </w:r>
    </w:p>
    <w:p w:rsidR="006C48A3" w:rsidRDefault="006C48A3" w:rsidP="00686AEB">
      <w:r>
        <w:tab/>
        <w:t>Such defenses seek to partially or completely excuse crimes such as murder and assault on the grounds that the sexual orientation or gender identity of the victim is provocation enough for the violent reaction of the defendant. Gay and Trans panic defenses appeal to irrational fears and hatred of the LGBTQ individuals, thereby undermining the legitimacy of criminal prosecutions and resulting in unjustifiable acquittals or sentencing reductions.</w:t>
      </w:r>
    </w:p>
    <w:p w:rsidR="006C48A3" w:rsidRDefault="006C48A3" w:rsidP="00686AEB">
      <w:r>
        <w:tab/>
        <w:t>Gay and trans panic defenses, which continue to be raised in criminal proceedings in federal courts across the United States, are remnants of a time when widespread public antipathy was the norm for LGBTQ individuals.</w:t>
      </w:r>
      <w:r w:rsidRPr="006C48A3">
        <w:t xml:space="preserve"> </w:t>
      </w:r>
      <w:r>
        <w:t>Gay and transgender panic defenses are rooted in homophobia and often used to justify violence against vulnerable populations, and it is fitting and proper for this House to urge the United States Congress to pass the “Gay and Trans Panic Defense Prohibition Act of 2019</w:t>
      </w:r>
      <w:r w:rsidR="00F45392">
        <w:t>.”</w:t>
      </w:r>
    </w:p>
    <w:sectPr w:rsidR="006C48A3" w:rsidSect="005F3F1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06B8" w:rsidRDefault="006806B8">
      <w:r>
        <w:separator/>
      </w:r>
    </w:p>
  </w:endnote>
  <w:endnote w:type="continuationSeparator" w:id="0">
    <w:p w:rsidR="006806B8" w:rsidRDefault="006806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7E64DD" w:rsidP="00686AEB">
    <w:pPr>
      <w:pStyle w:val="Footer"/>
    </w:pPr>
    <w:r>
      <w:rPr>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06B8" w:rsidRDefault="006806B8">
      <w:r>
        <w:separator/>
      </w:r>
    </w:p>
  </w:footnote>
  <w:footnote w:type="continuationSeparator" w:id="0">
    <w:p w:rsidR="006806B8" w:rsidRDefault="006806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0162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F3F15" w:rsidRDefault="005F3F15" w:rsidP="005F3F15">
    <w:pPr>
      <w:pStyle w:val="bpuHeadSpon"/>
    </w:pPr>
    <w:r w:rsidRPr="005F3F15">
      <w:rPr>
        <w:rStyle w:val="bpuHeadSponChar"/>
      </w:rPr>
      <w:t>AR138</w:t>
    </w:r>
    <w:r>
      <w:t xml:space="preserve"> VAINIERI HUTTLE</w:t>
    </w:r>
  </w:p>
  <w:p w:rsidR="005F3F15" w:rsidRDefault="005F3F15" w:rsidP="005F3F15">
    <w:pPr>
      <w:pStyle w:val="bpuHeadSpon"/>
    </w:pPr>
    <w:r>
      <w:fldChar w:fldCharType="begin"/>
    </w:r>
    <w:r>
      <w:instrText xml:space="preserve"> PAGE  \* MERGEFORMAT </w:instrText>
    </w:r>
    <w:r>
      <w:fldChar w:fldCharType="separate"/>
    </w:r>
    <w:r w:rsidR="00001621">
      <w:rPr>
        <w:noProof/>
      </w:rPr>
      <w:t>3</w:t>
    </w:r>
    <w:r>
      <w:fldChar w:fldCharType="end"/>
    </w:r>
  </w:p>
  <w:p w:rsidR="005F3F15" w:rsidRDefault="005F3F15" w:rsidP="005F3F1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F3F15" w:rsidRDefault="005F3F15" w:rsidP="005F3F15">
    <w:pPr>
      <w:pStyle w:val="bpuHeadSpon"/>
    </w:pPr>
    <w:r w:rsidRPr="005F3F15">
      <w:rPr>
        <w:rStyle w:val="bpuHeadSponChar"/>
      </w:rPr>
      <w:t>AR138</w:t>
    </w:r>
    <w:r>
      <w:t xml:space="preserve"> VAINIERI HUTTLE</w:t>
    </w:r>
  </w:p>
  <w:p w:rsidR="005F3F15" w:rsidRDefault="005F3F15" w:rsidP="005F3F15">
    <w:pPr>
      <w:pStyle w:val="bpuHeadSpon"/>
    </w:pPr>
    <w:r>
      <w:fldChar w:fldCharType="begin"/>
    </w:r>
    <w:r>
      <w:instrText xml:space="preserve"> PAGE  \* MERGEFORMAT </w:instrText>
    </w:r>
    <w:r>
      <w:fldChar w:fldCharType="separate"/>
    </w:r>
    <w:r w:rsidR="00001621">
      <w:rPr>
        <w:noProof/>
      </w:rPr>
      <w:t>2</w:t>
    </w:r>
    <w:r>
      <w:fldChar w:fldCharType="end"/>
    </w:r>
  </w:p>
  <w:p w:rsidR="005F3F15" w:rsidRDefault="005F3F15" w:rsidP="005F3F1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06B8"/>
    <w:rsid w:val="00001621"/>
    <w:rsid w:val="000051BD"/>
    <w:rsid w:val="00010233"/>
    <w:rsid w:val="000160A5"/>
    <w:rsid w:val="0002335B"/>
    <w:rsid w:val="0003549A"/>
    <w:rsid w:val="000367AE"/>
    <w:rsid w:val="00043B22"/>
    <w:rsid w:val="00054975"/>
    <w:rsid w:val="00057051"/>
    <w:rsid w:val="000579C4"/>
    <w:rsid w:val="00057D20"/>
    <w:rsid w:val="0006197C"/>
    <w:rsid w:val="0006281F"/>
    <w:rsid w:val="00070129"/>
    <w:rsid w:val="0008141C"/>
    <w:rsid w:val="0009158A"/>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15FF"/>
    <w:rsid w:val="0013000E"/>
    <w:rsid w:val="00133F81"/>
    <w:rsid w:val="00135943"/>
    <w:rsid w:val="001645FB"/>
    <w:rsid w:val="00173D2B"/>
    <w:rsid w:val="00181676"/>
    <w:rsid w:val="00183603"/>
    <w:rsid w:val="001949C8"/>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1286"/>
    <w:rsid w:val="002B2E26"/>
    <w:rsid w:val="002B3FE6"/>
    <w:rsid w:val="002C2D81"/>
    <w:rsid w:val="002C461E"/>
    <w:rsid w:val="002C6CEC"/>
    <w:rsid w:val="002E09CE"/>
    <w:rsid w:val="002E69D1"/>
    <w:rsid w:val="002F3BA6"/>
    <w:rsid w:val="0030022A"/>
    <w:rsid w:val="00315320"/>
    <w:rsid w:val="00325776"/>
    <w:rsid w:val="00325E27"/>
    <w:rsid w:val="00330395"/>
    <w:rsid w:val="00333704"/>
    <w:rsid w:val="0033402E"/>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3442"/>
    <w:rsid w:val="003C43EF"/>
    <w:rsid w:val="003C5A6B"/>
    <w:rsid w:val="003C7FB2"/>
    <w:rsid w:val="003D24DE"/>
    <w:rsid w:val="003E26D4"/>
    <w:rsid w:val="003E47BA"/>
    <w:rsid w:val="003E561F"/>
    <w:rsid w:val="003F3B37"/>
    <w:rsid w:val="0040195A"/>
    <w:rsid w:val="00402317"/>
    <w:rsid w:val="00402DC0"/>
    <w:rsid w:val="00416C4B"/>
    <w:rsid w:val="0041751E"/>
    <w:rsid w:val="004211E5"/>
    <w:rsid w:val="00422091"/>
    <w:rsid w:val="0043386C"/>
    <w:rsid w:val="00435612"/>
    <w:rsid w:val="00436F2D"/>
    <w:rsid w:val="00436F5D"/>
    <w:rsid w:val="00440A20"/>
    <w:rsid w:val="00441B42"/>
    <w:rsid w:val="0045118A"/>
    <w:rsid w:val="00455D51"/>
    <w:rsid w:val="00456BF9"/>
    <w:rsid w:val="00461057"/>
    <w:rsid w:val="004704A8"/>
    <w:rsid w:val="00471102"/>
    <w:rsid w:val="00471F18"/>
    <w:rsid w:val="00484144"/>
    <w:rsid w:val="00484C19"/>
    <w:rsid w:val="00485866"/>
    <w:rsid w:val="00492076"/>
    <w:rsid w:val="00493B1D"/>
    <w:rsid w:val="00495939"/>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214A"/>
    <w:rsid w:val="00527BFB"/>
    <w:rsid w:val="00532A32"/>
    <w:rsid w:val="00540B0B"/>
    <w:rsid w:val="0054460F"/>
    <w:rsid w:val="005516FE"/>
    <w:rsid w:val="005536CD"/>
    <w:rsid w:val="00554051"/>
    <w:rsid w:val="00557120"/>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3F15"/>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06B8"/>
    <w:rsid w:val="00686AEB"/>
    <w:rsid w:val="006B7897"/>
    <w:rsid w:val="006B7FA7"/>
    <w:rsid w:val="006C086A"/>
    <w:rsid w:val="006C21C1"/>
    <w:rsid w:val="006C48A3"/>
    <w:rsid w:val="006C7327"/>
    <w:rsid w:val="006D00E5"/>
    <w:rsid w:val="006D791B"/>
    <w:rsid w:val="006E2895"/>
    <w:rsid w:val="006F180D"/>
    <w:rsid w:val="006F4334"/>
    <w:rsid w:val="006F47AF"/>
    <w:rsid w:val="006F6B8A"/>
    <w:rsid w:val="00707CD3"/>
    <w:rsid w:val="00716BB9"/>
    <w:rsid w:val="00722C2D"/>
    <w:rsid w:val="007256D1"/>
    <w:rsid w:val="007279FD"/>
    <w:rsid w:val="007502CB"/>
    <w:rsid w:val="00752D79"/>
    <w:rsid w:val="00752E20"/>
    <w:rsid w:val="00756EDE"/>
    <w:rsid w:val="00781B4D"/>
    <w:rsid w:val="007824BF"/>
    <w:rsid w:val="00783B8D"/>
    <w:rsid w:val="00792383"/>
    <w:rsid w:val="00794B94"/>
    <w:rsid w:val="00794BD4"/>
    <w:rsid w:val="007A2F73"/>
    <w:rsid w:val="007A3061"/>
    <w:rsid w:val="007A5A0B"/>
    <w:rsid w:val="007B6759"/>
    <w:rsid w:val="007C0E14"/>
    <w:rsid w:val="007C2ED9"/>
    <w:rsid w:val="007C7DE4"/>
    <w:rsid w:val="007D40CB"/>
    <w:rsid w:val="007D5796"/>
    <w:rsid w:val="007D59C0"/>
    <w:rsid w:val="007D7D9C"/>
    <w:rsid w:val="007E64DD"/>
    <w:rsid w:val="007F485D"/>
    <w:rsid w:val="007F6050"/>
    <w:rsid w:val="00813627"/>
    <w:rsid w:val="00832816"/>
    <w:rsid w:val="00834E79"/>
    <w:rsid w:val="00837109"/>
    <w:rsid w:val="00840365"/>
    <w:rsid w:val="008406A3"/>
    <w:rsid w:val="00841D2C"/>
    <w:rsid w:val="00845F3C"/>
    <w:rsid w:val="008461B8"/>
    <w:rsid w:val="008462F1"/>
    <w:rsid w:val="00847EF1"/>
    <w:rsid w:val="008538FA"/>
    <w:rsid w:val="008573B0"/>
    <w:rsid w:val="00866563"/>
    <w:rsid w:val="00867AC2"/>
    <w:rsid w:val="0087056E"/>
    <w:rsid w:val="00872155"/>
    <w:rsid w:val="00875402"/>
    <w:rsid w:val="00884D51"/>
    <w:rsid w:val="008916EC"/>
    <w:rsid w:val="00891E4F"/>
    <w:rsid w:val="00894ADE"/>
    <w:rsid w:val="00895014"/>
    <w:rsid w:val="008A31C5"/>
    <w:rsid w:val="008A4F9A"/>
    <w:rsid w:val="008B2850"/>
    <w:rsid w:val="008C79B3"/>
    <w:rsid w:val="008D531A"/>
    <w:rsid w:val="008D77BD"/>
    <w:rsid w:val="008E454C"/>
    <w:rsid w:val="008F1E5A"/>
    <w:rsid w:val="008F349A"/>
    <w:rsid w:val="00901BDA"/>
    <w:rsid w:val="009121D8"/>
    <w:rsid w:val="00916F7A"/>
    <w:rsid w:val="00917FE3"/>
    <w:rsid w:val="009318C7"/>
    <w:rsid w:val="00931C09"/>
    <w:rsid w:val="009348C2"/>
    <w:rsid w:val="009440D0"/>
    <w:rsid w:val="00952225"/>
    <w:rsid w:val="009523A3"/>
    <w:rsid w:val="00957C65"/>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45D"/>
    <w:rsid w:val="009D7934"/>
    <w:rsid w:val="009D7CCF"/>
    <w:rsid w:val="009E5961"/>
    <w:rsid w:val="009F4FAC"/>
    <w:rsid w:val="00A017C0"/>
    <w:rsid w:val="00A11228"/>
    <w:rsid w:val="00A177F3"/>
    <w:rsid w:val="00A222C2"/>
    <w:rsid w:val="00A305D6"/>
    <w:rsid w:val="00A342C4"/>
    <w:rsid w:val="00A50F6B"/>
    <w:rsid w:val="00A52237"/>
    <w:rsid w:val="00A551D6"/>
    <w:rsid w:val="00A6251B"/>
    <w:rsid w:val="00A6754E"/>
    <w:rsid w:val="00A70F58"/>
    <w:rsid w:val="00A72987"/>
    <w:rsid w:val="00A7346B"/>
    <w:rsid w:val="00A75060"/>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1FD5"/>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AD9"/>
    <w:rsid w:val="00C81001"/>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3D4C"/>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37BE"/>
    <w:rsid w:val="00EF2EAD"/>
    <w:rsid w:val="00F00D08"/>
    <w:rsid w:val="00F07D0B"/>
    <w:rsid w:val="00F15583"/>
    <w:rsid w:val="00F200EE"/>
    <w:rsid w:val="00F22481"/>
    <w:rsid w:val="00F2542E"/>
    <w:rsid w:val="00F27278"/>
    <w:rsid w:val="00F344E3"/>
    <w:rsid w:val="00F34D58"/>
    <w:rsid w:val="00F41A9D"/>
    <w:rsid w:val="00F44314"/>
    <w:rsid w:val="00F45392"/>
    <w:rsid w:val="00F4705B"/>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8A4EB14-E44E-4F38-99DE-04D4B218A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95222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C8100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81001"/>
    <w:rPr>
      <w:rFonts w:ascii="Segoe UI" w:hAnsi="Segoe UI" w:cs="Segoe UI"/>
      <w:spacing w:val="4"/>
      <w:sz w:val="18"/>
      <w:szCs w:val="18"/>
    </w:rPr>
  </w:style>
  <w:style w:type="character" w:styleId="LineNumber">
    <w:name w:val="line number"/>
    <w:basedOn w:val="DefaultParagraphFont"/>
    <w:semiHidden/>
    <w:unhideWhenUsed/>
    <w:rsid w:val="005F3F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701</Words>
  <Characters>3831</Characters>
  <Application>Microsoft Office Word</Application>
  <DocSecurity>0</DocSecurity>
  <Lines>104</Lines>
  <Paragraphs>28</Paragraphs>
  <ScaleCrop>false</ScaleCrop>
  <HeadingPairs>
    <vt:vector size="2" baseType="variant">
      <vt:variant>
        <vt:lpstr>Title</vt:lpstr>
      </vt:variant>
      <vt:variant>
        <vt:i4>1</vt:i4>
      </vt:variant>
    </vt:vector>
  </HeadingPairs>
  <TitlesOfParts>
    <vt:vector size="1" baseType="lpstr">
      <vt:lpstr>AR138</vt:lpstr>
    </vt:vector>
  </TitlesOfParts>
  <Manager>R225</Manager>
  <Company>NJ Office of Legislative Services</Company>
  <LinksUpToDate>false</LinksUpToDate>
  <CharactersWithSpaces>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AR138</dc:title>
  <dc:subject/>
  <dc:creator>Assemblywoman  VAINIERI HUTTLE</dc:creator>
  <cp:keywords>AR138|3|JU |309|54|284|N|0|</cp:keywords>
  <dc:description>INTRODUCED MARCH 16, 2020</dc:description>
  <cp:lastModifiedBy>Bell, Careema</cp:lastModifiedBy>
  <cp:revision>2</cp:revision>
  <cp:lastPrinted>2020-02-14T19:52:00Z</cp:lastPrinted>
  <dcterms:created xsi:type="dcterms:W3CDTF">2020-03-17T14:33:00Z</dcterms:created>
  <dcterms:modified xsi:type="dcterms:W3CDTF">2020-03-17T14:33:00Z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