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F9A" w:rsidRDefault="00042F9A" w:rsidP="00042F9A">
      <w:pPr>
        <w:pStyle w:val="bpuBill"/>
      </w:pPr>
      <w:bookmarkStart w:id="0" w:name="bpuFrontPg"/>
      <w:bookmarkEnd w:id="0"/>
      <w:r>
        <w:t xml:space="preserve">ASSEMBLY RESOLUTION No. 60 </w:t>
      </w:r>
    </w:p>
    <w:p w:rsidR="00042F9A" w:rsidRPr="00042F9A" w:rsidRDefault="00042F9A" w:rsidP="00042F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07309" r:id="rId8"/>
        </w:object>
      </w:r>
    </w:p>
    <w:p w:rsidR="00042F9A" w:rsidRDefault="00042F9A" w:rsidP="00042F9A">
      <w:pPr>
        <w:pStyle w:val="bpuState"/>
      </w:pPr>
      <w:r>
        <w:t>STATE OF NEW JERSEY</w:t>
      </w:r>
    </w:p>
    <w:p w:rsidR="00042F9A" w:rsidRDefault="00042F9A" w:rsidP="00042F9A">
      <w:pPr>
        <w:pStyle w:val="bpuLegislature"/>
      </w:pPr>
      <w:r>
        <w:t>219th LEGISLATURE</w:t>
      </w:r>
    </w:p>
    <w:p w:rsidR="00042F9A" w:rsidRDefault="00042F9A" w:rsidP="00042F9A">
      <w:pPr>
        <w:pStyle w:val="bpuWpGraphic"/>
      </w:pPr>
      <w:r>
        <w:object w:dxaOrig="8985" w:dyaOrig="255">
          <v:shape id="_x0000_i1026" type="#_x0000_t75" style="width:6in;height:12pt" o:ole="">
            <v:imagedata r:id="rId7" o:title=""/>
          </v:shape>
          <o:OLEObject Type="Embed" ProgID="WPWin6.1" ShapeID="_x0000_i1026" DrawAspect="Content" ObjectID="_1676107310" r:id="rId9"/>
        </w:object>
      </w:r>
      <w:r>
        <w:t xml:space="preserve">  </w:t>
      </w:r>
    </w:p>
    <w:p w:rsidR="00042F9A" w:rsidRDefault="00042F9A" w:rsidP="00042F9A">
      <w:pPr>
        <w:pStyle w:val="bpuIntro"/>
      </w:pPr>
      <w:r>
        <w:t>PRE-FILED FOR INTRODUCTION IN THE 2020 SESSION</w:t>
      </w:r>
    </w:p>
    <w:p w:rsidR="00042F9A" w:rsidRDefault="00042F9A" w:rsidP="00042F9A">
      <w:pPr>
        <w:pStyle w:val="bpuIntro"/>
      </w:pPr>
    </w:p>
    <w:p w:rsidR="00042F9A" w:rsidRDefault="00042F9A" w:rsidP="00042F9A">
      <w:pPr>
        <w:pStyle w:val="bpuIntro"/>
        <w:sectPr w:rsidR="00042F9A" w:rsidSect="00042F9A">
          <w:headerReference w:type="even" r:id="rId10"/>
          <w:headerReference w:type="default" r:id="rId11"/>
          <w:pgSz w:w="12240" w:h="20160" w:code="5"/>
          <w:pgMar w:top="2160" w:right="1440" w:bottom="1440" w:left="1440" w:header="720" w:footer="720" w:gutter="0"/>
          <w:pgNumType w:start="1"/>
          <w:cols w:space="720"/>
          <w:docGrid w:linePitch="360"/>
        </w:sectPr>
      </w:pPr>
    </w:p>
    <w:p w:rsidR="00042F9A" w:rsidRDefault="00042F9A" w:rsidP="00042F9A">
      <w:pPr>
        <w:pStyle w:val="bpuIntro"/>
      </w:pPr>
    </w:p>
    <w:p w:rsidR="00042F9A" w:rsidRDefault="00042F9A" w:rsidP="00042F9A">
      <w:pPr>
        <w:pStyle w:val="bpuSponsor"/>
      </w:pPr>
      <w:r>
        <w:t>Sponsored by:</w:t>
      </w:r>
    </w:p>
    <w:p w:rsidR="00042F9A" w:rsidRDefault="00042F9A" w:rsidP="00042F9A">
      <w:pPr>
        <w:pStyle w:val="bpuSponsor"/>
      </w:pPr>
      <w:r>
        <w:t>Assemblywoman  ANGELA V. MCKNIGHT</w:t>
      </w:r>
    </w:p>
    <w:p w:rsidR="00042F9A" w:rsidRDefault="00042F9A" w:rsidP="00042F9A">
      <w:pPr>
        <w:pStyle w:val="bpuSponsor"/>
      </w:pPr>
      <w:r>
        <w:t>District 31 (Hudson)</w:t>
      </w:r>
    </w:p>
    <w:p w:rsidR="00042F9A" w:rsidRDefault="00042F9A" w:rsidP="00042F9A">
      <w:pPr>
        <w:pStyle w:val="bpuSponsor"/>
      </w:pPr>
      <w:r>
        <w:t>Assemblyman  NICHOLAS CHIARAVALLOTI</w:t>
      </w:r>
    </w:p>
    <w:p w:rsidR="00042F9A" w:rsidRDefault="00042F9A" w:rsidP="00042F9A">
      <w:pPr>
        <w:pStyle w:val="bpuSponsor"/>
      </w:pPr>
      <w:r>
        <w:t>District 31 (Hudson)</w:t>
      </w:r>
    </w:p>
    <w:p w:rsidR="00042F9A" w:rsidRDefault="00042F9A" w:rsidP="00042F9A">
      <w:pPr>
        <w:pStyle w:val="bpuSponsor"/>
      </w:pPr>
      <w:bookmarkStart w:id="1" w:name="_GoBack"/>
      <w:bookmarkEnd w:id="1"/>
    </w:p>
    <w:p w:rsidR="00042F9A" w:rsidRDefault="00042F9A" w:rsidP="00042F9A">
      <w:pPr>
        <w:pStyle w:val="bpuSponsor"/>
      </w:pPr>
    </w:p>
    <w:p w:rsidR="00042F9A" w:rsidRDefault="00042F9A" w:rsidP="00042F9A">
      <w:pPr>
        <w:pStyle w:val="bpuSponsor"/>
      </w:pPr>
    </w:p>
    <w:p w:rsidR="00042F9A" w:rsidRDefault="00042F9A" w:rsidP="00042F9A">
      <w:pPr>
        <w:pStyle w:val="bpuSponsor"/>
      </w:pPr>
    </w:p>
    <w:p w:rsidR="00042F9A" w:rsidRDefault="00042F9A" w:rsidP="00042F9A">
      <w:pPr>
        <w:pStyle w:val="bpuSponsor"/>
      </w:pPr>
      <w:r>
        <w:t>SYNOPSIS</w:t>
      </w:r>
    </w:p>
    <w:p w:rsidR="00042F9A" w:rsidRDefault="00042F9A" w:rsidP="00042F9A">
      <w:pPr>
        <w:pStyle w:val="bpuNormText"/>
      </w:pPr>
      <w:r>
        <w:tab/>
        <w:t xml:space="preserve">Urges New Jersey Supreme Court to study reasonableness of lowering court fees in civil asset forfeiture cases. </w:t>
      </w:r>
    </w:p>
    <w:p w:rsidR="00042F9A" w:rsidRDefault="00042F9A" w:rsidP="00042F9A">
      <w:pPr>
        <w:pStyle w:val="bpuNormText"/>
      </w:pPr>
    </w:p>
    <w:p w:rsidR="00042F9A" w:rsidRDefault="00042F9A" w:rsidP="00042F9A">
      <w:pPr>
        <w:pStyle w:val="bpuSponsor"/>
      </w:pPr>
      <w:r>
        <w:t xml:space="preserve">CURRENT VERSION OF TEXT </w:t>
      </w:r>
    </w:p>
    <w:p w:rsidR="00042F9A" w:rsidRDefault="00042F9A" w:rsidP="00042F9A">
      <w:pPr>
        <w:pStyle w:val="bpuNormText"/>
      </w:pPr>
      <w:r>
        <w:tab/>
        <w:t>Introduced Pending Technical Review by Legislative Counsel.</w:t>
      </w:r>
    </w:p>
    <w:p w:rsidR="00042F9A" w:rsidRDefault="00042F9A" w:rsidP="00042F9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42F9A" w:rsidRDefault="00042F9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42F9A" w:rsidSect="00042F9A">
          <w:type w:val="continuous"/>
          <w:pgSz w:w="12240" w:h="20160" w:code="5"/>
          <w:pgMar w:top="2160" w:right="2275" w:bottom="1440" w:left="2275" w:header="72" w:footer="720" w:gutter="0"/>
          <w:pgNumType w:start="1"/>
          <w:cols w:space="720"/>
          <w:docGrid w:linePitch="360"/>
        </w:sectPr>
      </w:pPr>
    </w:p>
    <w:p w:rsidR="004F0BE4" w:rsidRDefault="004F0BE4" w:rsidP="004F0BE4">
      <w:pPr>
        <w:pStyle w:val="HangingAnAct"/>
      </w:pPr>
      <w:r w:rsidRPr="004F0BE4">
        <w:rPr>
          <w:rStyle w:val="BillHead"/>
        </w:rPr>
        <w:lastRenderedPageBreak/>
        <w:t>An Assembly Resolution</w:t>
      </w:r>
      <w:r w:rsidRPr="006B7FA7">
        <w:rPr>
          <w:rStyle w:val="HangingAnActChar"/>
        </w:rPr>
        <w:t xml:space="preserve"> </w:t>
      </w:r>
      <w:r>
        <w:t>respectfully urging the New Jersey Supreme Court to study the reasonableness of court fees in certain civil asset forfeiture cases.</w:t>
      </w:r>
    </w:p>
    <w:p w:rsidR="004F0BE4" w:rsidRDefault="004F0BE4" w:rsidP="004F0BE4"/>
    <w:p w:rsidR="004F0BE4" w:rsidRPr="00B87126" w:rsidRDefault="004F0BE4" w:rsidP="004F0BE4">
      <w:pPr>
        <w:pStyle w:val="IndentHang"/>
        <w:rPr>
          <w:rFonts w:eastAsia="Calibri"/>
        </w:rPr>
      </w:pPr>
      <w:r w:rsidRPr="00391B81">
        <w:rPr>
          <w:b/>
          <w:bCs/>
          <w:smallCaps/>
        </w:rPr>
        <w:t>Whereas,</w:t>
      </w:r>
      <w:r w:rsidRPr="001C43C8">
        <w:t xml:space="preserve"> </w:t>
      </w:r>
      <w:r w:rsidRPr="003240C2">
        <w:t xml:space="preserve">A civil asset forfeiture proceeding </w:t>
      </w:r>
      <w:r>
        <w:t xml:space="preserve">is an action </w:t>
      </w:r>
      <w:r w:rsidRPr="00B87126">
        <w:rPr>
          <w:rFonts w:eastAsia="Calibri"/>
        </w:rPr>
        <w:t xml:space="preserve">by the government seeking ownership of personal property either used as an instrumentality of a crime or the fruits of criminal activity; and   </w:t>
      </w:r>
    </w:p>
    <w:p w:rsidR="004F0BE4" w:rsidRDefault="004F0BE4" w:rsidP="004F0BE4">
      <w:pPr>
        <w:pStyle w:val="IndentHang"/>
      </w:pPr>
      <w:r w:rsidRPr="00391B81">
        <w:rPr>
          <w:b/>
          <w:bCs/>
          <w:smallCaps/>
        </w:rPr>
        <w:t>Whereas,</w:t>
      </w:r>
      <w:r w:rsidRPr="001C43C8">
        <w:t xml:space="preserve"> </w:t>
      </w:r>
      <w:r w:rsidRPr="003240C2">
        <w:t xml:space="preserve">New Jersey </w:t>
      </w:r>
      <w:r>
        <w:t xml:space="preserve">allows the practice of </w:t>
      </w:r>
      <w:r w:rsidRPr="00F21FE1">
        <w:t>civil</w:t>
      </w:r>
      <w:r>
        <w:t xml:space="preserve"> </w:t>
      </w:r>
      <w:r w:rsidRPr="003240C2">
        <w:t xml:space="preserve">asset forfeiture when law enforcement officers can meet the </w:t>
      </w:r>
      <w:r>
        <w:t>“preponderance of evidence</w:t>
      </w:r>
      <w:r w:rsidRPr="003240C2">
        <w:t>”</w:t>
      </w:r>
      <w:r>
        <w:t xml:space="preserve"> standard that property was used in the commission of a crime as opposed to the “beyond a reasonable doubt” standard, which is necessary to convict a person for a crime; and </w:t>
      </w:r>
    </w:p>
    <w:p w:rsidR="004F0BE4" w:rsidRPr="001E05B9" w:rsidRDefault="004F0BE4" w:rsidP="004F0BE4">
      <w:pPr>
        <w:pStyle w:val="IndentHang"/>
      </w:pPr>
      <w:r w:rsidRPr="00391B81">
        <w:rPr>
          <w:b/>
          <w:bCs/>
          <w:smallCaps/>
        </w:rPr>
        <w:t>Whereas,</w:t>
      </w:r>
      <w:r w:rsidRPr="001C43C8">
        <w:t xml:space="preserve"> </w:t>
      </w:r>
      <w:r>
        <w:t xml:space="preserve">The preponderance of the evidence standard allows property to be seized from claimants regardless of whether they are criminally charged or have had their criminal charges dismissed; and   </w:t>
      </w:r>
    </w:p>
    <w:p w:rsidR="004F0BE4" w:rsidRDefault="004F0BE4" w:rsidP="004F0BE4">
      <w:pPr>
        <w:pStyle w:val="IndentHang"/>
      </w:pPr>
      <w:r w:rsidRPr="00391B81">
        <w:rPr>
          <w:b/>
          <w:bCs/>
          <w:smallCaps/>
        </w:rPr>
        <w:t>Whereas,</w:t>
      </w:r>
      <w:r>
        <w:t xml:space="preserve"> Forfeiture proceeds are required to be used solely for law enforcement purposes and are required to be designated for the exclusive use of the law enforcement agency that contributed to the surveillance, investigation, arrest, or prosecution resulting in the forfeiture; and</w:t>
      </w:r>
    </w:p>
    <w:p w:rsidR="004F0BE4" w:rsidRPr="003240C2" w:rsidRDefault="004F0BE4" w:rsidP="004F0BE4">
      <w:pPr>
        <w:pStyle w:val="IndentHang"/>
      </w:pPr>
      <w:r w:rsidRPr="00391B81">
        <w:rPr>
          <w:b/>
          <w:bCs/>
          <w:smallCaps/>
        </w:rPr>
        <w:t>Whereas,</w:t>
      </w:r>
      <w:r w:rsidRPr="001C43C8">
        <w:t xml:space="preserve"> </w:t>
      </w:r>
      <w:r>
        <w:t xml:space="preserve">Certain civil liberty groups have criticized civil asset forfeiture as an incentive for law enforcement entities to obtain people’s personal property for the purpose of funding law enforcement initiatives; and </w:t>
      </w:r>
    </w:p>
    <w:p w:rsidR="004F0BE4" w:rsidRPr="007F16AA" w:rsidRDefault="004F0BE4" w:rsidP="004F0BE4">
      <w:pPr>
        <w:pStyle w:val="IndentHang"/>
      </w:pPr>
      <w:r w:rsidRPr="00391B81">
        <w:rPr>
          <w:b/>
          <w:bCs/>
          <w:smallCaps/>
        </w:rPr>
        <w:t>Whereas,</w:t>
      </w:r>
      <w:r w:rsidRPr="001C43C8">
        <w:t xml:space="preserve"> </w:t>
      </w:r>
      <w:r>
        <w:t xml:space="preserve">The American Civil Liberties Union-New Jersey recently released data from </w:t>
      </w:r>
      <w:r w:rsidRPr="007F16AA">
        <w:t>civil asset forfeiture actions in New  Jerse</w:t>
      </w:r>
      <w:r>
        <w:t>y from January through May of 2016 revealing that a</w:t>
      </w:r>
      <w:r w:rsidRPr="007F16AA">
        <w:t>reas with great</w:t>
      </w:r>
      <w:r>
        <w:t>er minority populations tend</w:t>
      </w:r>
      <w:r w:rsidRPr="007F16AA">
        <w:t xml:space="preserve"> to h</w:t>
      </w:r>
      <w:r>
        <w:t xml:space="preserve">ave a higher number of property seizures; and </w:t>
      </w:r>
    </w:p>
    <w:p w:rsidR="004F0BE4" w:rsidRDefault="004F0BE4" w:rsidP="004F0BE4">
      <w:pPr>
        <w:pStyle w:val="IndentHang"/>
      </w:pPr>
      <w:r w:rsidRPr="00391B81">
        <w:rPr>
          <w:b/>
          <w:bCs/>
          <w:smallCaps/>
        </w:rPr>
        <w:t>Whereas,</w:t>
      </w:r>
      <w:r w:rsidRPr="001C43C8">
        <w:t xml:space="preserve"> </w:t>
      </w:r>
      <w:r>
        <w:t xml:space="preserve">According to recent news reports, claimants in civil asset forfeiture proceedings are unable to afford the court fees required to file an action to reclaim their seized property; and </w:t>
      </w:r>
    </w:p>
    <w:p w:rsidR="004F0BE4" w:rsidRPr="0055157E" w:rsidRDefault="004F0BE4" w:rsidP="004F0BE4">
      <w:pPr>
        <w:pStyle w:val="IndentHang"/>
      </w:pPr>
      <w:r>
        <w:rPr>
          <w:b/>
          <w:bCs/>
          <w:smallCaps/>
        </w:rPr>
        <w:t xml:space="preserve">Whereas, </w:t>
      </w:r>
      <w:r>
        <w:t xml:space="preserve">In particular, New Jersey Advanced Media reported that Hudson County is unique in that it combines numerous unrelated forfeiture claims into a single action thereby requiring multiple claimants to pay higher court filing fees; and </w:t>
      </w:r>
    </w:p>
    <w:p w:rsidR="004F0BE4" w:rsidRDefault="004F0BE4" w:rsidP="004F0BE4">
      <w:pPr>
        <w:pStyle w:val="IndentHang"/>
      </w:pPr>
      <w:r w:rsidRPr="00391B81">
        <w:rPr>
          <w:b/>
          <w:bCs/>
          <w:smallCaps/>
        </w:rPr>
        <w:t>Whereas,</w:t>
      </w:r>
      <w:r>
        <w:t xml:space="preserve"> This news report indicated that, in many cases, the court filing fees cost more than the </w:t>
      </w:r>
      <w:r w:rsidRPr="00F21FE1">
        <w:t>value of property or</w:t>
      </w:r>
      <w:r>
        <w:t xml:space="preserve"> money seized by law enforcement and, as a result, many people do not defend their rights in a civil action to seek replevin of seized property; and </w:t>
      </w:r>
    </w:p>
    <w:p w:rsidR="004F0BE4" w:rsidRDefault="004F0BE4" w:rsidP="004F0BE4">
      <w:pPr>
        <w:pStyle w:val="IndentHang"/>
      </w:pPr>
      <w:r w:rsidRPr="00391B81">
        <w:rPr>
          <w:b/>
          <w:bCs/>
          <w:smallCaps/>
        </w:rPr>
        <w:t>Whereas,</w:t>
      </w:r>
      <w:r w:rsidRPr="001C43C8">
        <w:t xml:space="preserve"> </w:t>
      </w:r>
      <w:r>
        <w:t xml:space="preserve">This House respectfully urges the New Jersey Supreme Court to study the reasonableness of court fees in certain civil asset forfeiture cases </w:t>
      </w:r>
      <w:r w:rsidRPr="00F21FE1">
        <w:t>in order to</w:t>
      </w:r>
      <w:r>
        <w:t xml:space="preserve"> determine whether the fees in these cases should be lowered and whether Rules of Court should be promulgated to ensure uniform enforcement among the counties; now, therefore,  </w:t>
      </w:r>
    </w:p>
    <w:p w:rsidR="004F0BE4" w:rsidRDefault="004F0BE4" w:rsidP="004F0BE4">
      <w:pPr>
        <w:rPr>
          <w:rStyle w:val="BillLanguage"/>
        </w:rPr>
      </w:pPr>
      <w:r>
        <w:lastRenderedPageBreak/>
        <w:tab/>
      </w:r>
      <w:r>
        <w:rPr>
          <w:rStyle w:val="BillHeading2"/>
        </w:rPr>
        <w:t xml:space="preserve">Be It Resolved </w:t>
      </w:r>
      <w:r>
        <w:rPr>
          <w:rStyle w:val="BillLanguage"/>
        </w:rPr>
        <w:t>by the General Assembly of the State of New Jersey:</w:t>
      </w:r>
    </w:p>
    <w:p w:rsidR="004F0BE4" w:rsidRPr="00AA7880" w:rsidRDefault="004F0BE4" w:rsidP="004F0BE4"/>
    <w:p w:rsidR="004F0BE4" w:rsidRDefault="004F0BE4" w:rsidP="004F0BE4">
      <w:r>
        <w:tab/>
        <w:t>1.</w:t>
      </w:r>
      <w:r>
        <w:tab/>
      </w:r>
      <w:r w:rsidRPr="00F21FE1">
        <w:t>This House</w:t>
      </w:r>
      <w:r>
        <w:t xml:space="preserve"> </w:t>
      </w:r>
      <w:r w:rsidRPr="00D65F09">
        <w:t>respectfully urges th</w:t>
      </w:r>
      <w:r>
        <w:t xml:space="preserve">e Supreme Court of New Jersey to study the reasonableness of court fees in certain civil asset forfeiture cases </w:t>
      </w:r>
      <w:r w:rsidR="00F21FE1">
        <w:t xml:space="preserve">in </w:t>
      </w:r>
      <w:r w:rsidRPr="00F21FE1">
        <w:t>order to</w:t>
      </w:r>
      <w:r>
        <w:t xml:space="preserve"> determine whether the fees in these cases should be lowered and </w:t>
      </w:r>
      <w:r w:rsidRPr="00F21FE1">
        <w:t>Rules of Court should be promulgated to ensure that civil asset forfeiture cases are</w:t>
      </w:r>
      <w:r>
        <w:t xml:space="preserve"> uniformly enforced among the counties.  </w:t>
      </w:r>
    </w:p>
    <w:p w:rsidR="004F0BE4" w:rsidRDefault="004F0BE4" w:rsidP="004F0BE4"/>
    <w:p w:rsidR="004F0BE4" w:rsidRPr="00D65F09" w:rsidRDefault="004F0BE4" w:rsidP="004F0BE4">
      <w:r>
        <w:tab/>
        <w:t>2.</w:t>
      </w:r>
      <w:r>
        <w:tab/>
      </w:r>
      <w:r w:rsidRPr="00D65F09">
        <w:t xml:space="preserve">Copies of this resolution, as filed with the Secretary of State, shall be transmitted by the </w:t>
      </w:r>
      <w:r>
        <w:t xml:space="preserve">Clerk of the General Assembly </w:t>
      </w:r>
      <w:r w:rsidRPr="00D65F09">
        <w:t>to the Administrative</w:t>
      </w:r>
      <w:r>
        <w:t xml:space="preserve"> </w:t>
      </w:r>
      <w:r w:rsidRPr="00D65F09">
        <w:t xml:space="preserve">Director of the </w:t>
      </w:r>
      <w:r w:rsidRPr="00F21FE1">
        <w:t>Administrative</w:t>
      </w:r>
      <w:r>
        <w:t xml:space="preserve"> </w:t>
      </w:r>
      <w:r w:rsidRPr="00D65F09">
        <w:t>Office of the Courts.</w:t>
      </w:r>
    </w:p>
    <w:p w:rsidR="004F0BE4" w:rsidRDefault="004F0BE4" w:rsidP="004F0BE4"/>
    <w:p w:rsidR="00E7752C" w:rsidRDefault="00E7752C" w:rsidP="00E7752C"/>
    <w:p w:rsidR="00F21FE1" w:rsidRDefault="00F21FE1" w:rsidP="00F21FE1">
      <w:pPr>
        <w:jc w:val="center"/>
      </w:pPr>
      <w:r>
        <w:t>STATEMENT</w:t>
      </w:r>
    </w:p>
    <w:p w:rsidR="00F21FE1" w:rsidRDefault="00F21FE1" w:rsidP="00E7752C"/>
    <w:p w:rsidR="00F21FE1" w:rsidRPr="00F21FE1" w:rsidRDefault="00F21FE1" w:rsidP="00F21FE1">
      <w:pPr>
        <w:rPr>
          <w:spacing w:val="0"/>
          <w:szCs w:val="20"/>
        </w:rPr>
      </w:pPr>
      <w:r>
        <w:tab/>
      </w:r>
      <w:r w:rsidR="00C63294">
        <w:rPr>
          <w:spacing w:val="0"/>
          <w:szCs w:val="20"/>
        </w:rPr>
        <w:t>This r</w:t>
      </w:r>
      <w:r w:rsidRPr="00F21FE1">
        <w:rPr>
          <w:spacing w:val="0"/>
          <w:szCs w:val="20"/>
        </w:rPr>
        <w:t xml:space="preserve">esolution respectfully urges the New Jersey Supreme Court to study the reasonableness of court fees in certain civil asset forfeiture cases in order to determine whether the fees in these cases should be lowered and Rules of Court should be promulgated to ensure uniform enforcement among the counties.  </w:t>
      </w:r>
    </w:p>
    <w:p w:rsidR="004F0BE4" w:rsidRPr="00E7752C" w:rsidRDefault="00F21FE1" w:rsidP="00042F9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F21FE1">
        <w:rPr>
          <w:spacing w:val="0"/>
          <w:szCs w:val="20"/>
        </w:rPr>
        <w:tab/>
        <w:t xml:space="preserve">A civil asset forfeiture proceeding is an action </w:t>
      </w:r>
      <w:r w:rsidRPr="00F21FE1">
        <w:rPr>
          <w:rFonts w:eastAsiaTheme="minorHAnsi"/>
          <w:spacing w:val="0"/>
          <w:szCs w:val="20"/>
        </w:rPr>
        <w:t xml:space="preserve">by the government seeking ownership of personal property either used as an instrumentality of a crime or the fruits of criminal activity.  </w:t>
      </w:r>
      <w:r w:rsidRPr="00F21FE1">
        <w:rPr>
          <w:spacing w:val="0"/>
          <w:szCs w:val="20"/>
        </w:rPr>
        <w:t>According to recent news reports, claimants in civil asset forfeiture proceedings are unable to afford the court fees required to file an action to reclaim their seized property.  These news reports indicate that, in many cases, the court filing fees cost more than the value of property or money seized by law enforcement and, as a result, many people do not defend their rights in a civil action to seek replevin of seized property.</w:t>
      </w:r>
    </w:p>
    <w:sectPr w:rsidR="004F0BE4" w:rsidRPr="00E7752C" w:rsidSect="00042F9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7F1" w:rsidRDefault="006C67F1">
      <w:r>
        <w:separator/>
      </w:r>
    </w:p>
  </w:endnote>
  <w:endnote w:type="continuationSeparator" w:id="0">
    <w:p w:rsidR="006C67F1" w:rsidRDefault="006C6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7F1" w:rsidRDefault="006C67F1">
      <w:r>
        <w:separator/>
      </w:r>
    </w:p>
  </w:footnote>
  <w:footnote w:type="continuationSeparator" w:id="0">
    <w:p w:rsidR="006C67F1" w:rsidRDefault="006C6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4F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42F9A" w:rsidRDefault="00042F9A" w:rsidP="00042F9A">
    <w:pPr>
      <w:pStyle w:val="bpuHeadSpon"/>
    </w:pPr>
    <w:r w:rsidRPr="00042F9A">
      <w:rPr>
        <w:rStyle w:val="bpuHeadSponChar"/>
      </w:rPr>
      <w:t>AR60</w:t>
    </w:r>
    <w:r>
      <w:t xml:space="preserve"> MCKNIGHT, CHIARAVALLOTI</w:t>
    </w:r>
  </w:p>
  <w:p w:rsidR="00042F9A" w:rsidRDefault="00042F9A" w:rsidP="00042F9A">
    <w:pPr>
      <w:pStyle w:val="bpuHeadSpon"/>
    </w:pPr>
    <w:r>
      <w:fldChar w:fldCharType="begin"/>
    </w:r>
    <w:r>
      <w:instrText xml:space="preserve"> PAGE  \* MERGEFORMAT </w:instrText>
    </w:r>
    <w:r>
      <w:fldChar w:fldCharType="separate"/>
    </w:r>
    <w:r w:rsidR="00A64FB3">
      <w:rPr>
        <w:noProof/>
      </w:rPr>
      <w:t>3</w:t>
    </w:r>
    <w:r>
      <w:fldChar w:fldCharType="end"/>
    </w:r>
  </w:p>
  <w:p w:rsidR="00042F9A" w:rsidRPr="00AF575C" w:rsidRDefault="00042F9A" w:rsidP="00042F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42F9A" w:rsidRDefault="00042F9A" w:rsidP="00042F9A">
    <w:pPr>
      <w:pStyle w:val="bpuHeadSpon"/>
    </w:pPr>
    <w:r w:rsidRPr="00042F9A">
      <w:rPr>
        <w:rStyle w:val="bpuHeadSponChar"/>
      </w:rPr>
      <w:t>AR60</w:t>
    </w:r>
    <w:r>
      <w:t xml:space="preserve"> MCKNIGHT, CHIARAVALLOTI</w:t>
    </w:r>
  </w:p>
  <w:p w:rsidR="00042F9A" w:rsidRDefault="00042F9A" w:rsidP="00042F9A">
    <w:pPr>
      <w:pStyle w:val="bpuHeadSpon"/>
    </w:pPr>
    <w:r>
      <w:fldChar w:fldCharType="begin"/>
    </w:r>
    <w:r>
      <w:instrText xml:space="preserve"> PAGE  \* MERGEFORMAT </w:instrText>
    </w:r>
    <w:r>
      <w:fldChar w:fldCharType="separate"/>
    </w:r>
    <w:r w:rsidR="00A64FB3">
      <w:rPr>
        <w:noProof/>
      </w:rPr>
      <w:t>2</w:t>
    </w:r>
    <w:r>
      <w:fldChar w:fldCharType="end"/>
    </w:r>
  </w:p>
  <w:p w:rsidR="00042F9A" w:rsidRDefault="00042F9A" w:rsidP="00042F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7F1"/>
    <w:rsid w:val="00000169"/>
    <w:rsid w:val="00004D4D"/>
    <w:rsid w:val="00007B70"/>
    <w:rsid w:val="00007DDD"/>
    <w:rsid w:val="00010512"/>
    <w:rsid w:val="00011BAB"/>
    <w:rsid w:val="000154F3"/>
    <w:rsid w:val="000203E7"/>
    <w:rsid w:val="00020E5B"/>
    <w:rsid w:val="000219C8"/>
    <w:rsid w:val="00030BB1"/>
    <w:rsid w:val="00035598"/>
    <w:rsid w:val="00042F9A"/>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92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0BE4"/>
    <w:rsid w:val="004F18AF"/>
    <w:rsid w:val="00501B0F"/>
    <w:rsid w:val="0050427A"/>
    <w:rsid w:val="00505402"/>
    <w:rsid w:val="0051355F"/>
    <w:rsid w:val="00515090"/>
    <w:rsid w:val="005163C9"/>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67F1"/>
    <w:rsid w:val="006D65B4"/>
    <w:rsid w:val="006E36B4"/>
    <w:rsid w:val="006F4C44"/>
    <w:rsid w:val="006F652B"/>
    <w:rsid w:val="0070018A"/>
    <w:rsid w:val="00712CBE"/>
    <w:rsid w:val="00730582"/>
    <w:rsid w:val="00741A09"/>
    <w:rsid w:val="00752616"/>
    <w:rsid w:val="00755243"/>
    <w:rsid w:val="0075577B"/>
    <w:rsid w:val="00757B3B"/>
    <w:rsid w:val="00762366"/>
    <w:rsid w:val="007676EB"/>
    <w:rsid w:val="0076794B"/>
    <w:rsid w:val="00771F97"/>
    <w:rsid w:val="00772A40"/>
    <w:rsid w:val="0077700A"/>
    <w:rsid w:val="0079623B"/>
    <w:rsid w:val="007A0026"/>
    <w:rsid w:val="007C1354"/>
    <w:rsid w:val="007D0F64"/>
    <w:rsid w:val="007E386C"/>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4FB3"/>
    <w:rsid w:val="00A7050B"/>
    <w:rsid w:val="00A721B4"/>
    <w:rsid w:val="00A72513"/>
    <w:rsid w:val="00A95220"/>
    <w:rsid w:val="00AA2A56"/>
    <w:rsid w:val="00AA3B15"/>
    <w:rsid w:val="00AA3B5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6ADB"/>
    <w:rsid w:val="00BF23C7"/>
    <w:rsid w:val="00BF7456"/>
    <w:rsid w:val="00C035F3"/>
    <w:rsid w:val="00C078A1"/>
    <w:rsid w:val="00C3401C"/>
    <w:rsid w:val="00C473B8"/>
    <w:rsid w:val="00C603F9"/>
    <w:rsid w:val="00C614C5"/>
    <w:rsid w:val="00C63294"/>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4ED6"/>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1FE1"/>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BCC59C-A2A7-446A-B30B-4E6D4B1EA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4F0BE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BE6A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6ADB"/>
    <w:rPr>
      <w:rFonts w:ascii="Segoe UI" w:hAnsi="Segoe UI" w:cs="Segoe UI"/>
      <w:spacing w:val="4"/>
      <w:sz w:val="18"/>
      <w:szCs w:val="18"/>
    </w:rPr>
  </w:style>
  <w:style w:type="character" w:styleId="LineNumber">
    <w:name w:val="line number"/>
    <w:basedOn w:val="DefaultParagraphFont"/>
    <w:semiHidden/>
    <w:unhideWhenUsed/>
    <w:rsid w:val="00042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A06A92-6263-41ED-94E3-541C07219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734</Words>
  <Characters>3932</Characters>
  <Application>Microsoft Office Word</Application>
  <DocSecurity>0</DocSecurity>
  <Lines>104</Lines>
  <Paragraphs>30</Paragraphs>
  <ScaleCrop>false</ScaleCrop>
  <HeadingPairs>
    <vt:vector size="2" baseType="variant">
      <vt:variant>
        <vt:lpstr>Title</vt:lpstr>
      </vt:variant>
      <vt:variant>
        <vt:i4>1</vt:i4>
      </vt:variant>
    </vt:vector>
  </HeadingPairs>
  <TitlesOfParts>
    <vt:vector size="1" baseType="lpstr">
      <vt:lpstr>AR60</vt:lpstr>
    </vt:vector>
  </TitlesOfParts>
  <Manager>R56</Manager>
  <Company>OFFICE of LEGISLATIVE SERVICES</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AR60</dc:title>
  <dc:creator>Assemblywoman  MCKNIGHT, Assemblyman  CHIARAVALLOTI</dc:creator>
  <cp:keywords>AR60|3|ER |308|0|0|!|0|</cp:keywords>
  <dc:description>PREFILED 2020</dc:description>
  <cp:lastModifiedBy>Brabson, Dawn</cp:lastModifiedBy>
  <cp:revision>2</cp:revision>
  <cp:lastPrinted>2020-01-11T14:52:00Z</cp:lastPrinted>
  <dcterms:created xsi:type="dcterms:W3CDTF">2021-03-01T17:35:00Z</dcterms:created>
  <dcterms:modified xsi:type="dcterms:W3CDTF">2021-03-01T17:35:00Z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