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249C" w:rsidRPr="00BA249C" w:rsidRDefault="00BA249C" w:rsidP="00BA249C">
      <w:pPr>
        <w:pStyle w:val="HangingAnAct"/>
        <w:jc w:val="center"/>
        <w:rPr>
          <w:rStyle w:val="BillHead"/>
        </w:rPr>
      </w:pPr>
      <w:bookmarkStart w:id="0" w:name="LCPL"/>
      <w:bookmarkEnd w:id="0"/>
      <w:r w:rsidRPr="00BA249C">
        <w:rPr>
          <w:rStyle w:val="BillHead"/>
        </w:rPr>
        <w:t>CHAPTER 107</w:t>
      </w:r>
    </w:p>
    <w:p w:rsidR="00BA249C" w:rsidRPr="00BA249C" w:rsidRDefault="00BA249C" w:rsidP="00BA249C">
      <w:pPr>
        <w:pStyle w:val="HangingAnAct"/>
        <w:jc w:val="center"/>
        <w:rPr>
          <w:rStyle w:val="BillHead"/>
        </w:rPr>
      </w:pPr>
    </w:p>
    <w:p w:rsidR="0020297F" w:rsidRPr="00BA249C" w:rsidRDefault="0020297F" w:rsidP="00BA249C">
      <w:pPr>
        <w:pStyle w:val="HangingAnAct"/>
      </w:pPr>
      <w:r w:rsidRPr="00BA249C">
        <w:rPr>
          <w:rStyle w:val="BillHead"/>
        </w:rPr>
        <w:t>An Act</w:t>
      </w:r>
      <w:r w:rsidRPr="00BA249C">
        <w:t xml:space="preserve"> requiring State, county, and municipal law enforcement agencies to establish minority recruitment and selection programs and supplementing Title 52 of the Revised Statutes.</w:t>
      </w:r>
    </w:p>
    <w:p w:rsidR="0020297F" w:rsidRPr="00BA249C" w:rsidRDefault="0020297F" w:rsidP="0020297F"/>
    <w:p w:rsidR="0020297F" w:rsidRPr="00BA249C" w:rsidRDefault="0020297F" w:rsidP="0020297F">
      <w:r w:rsidRPr="00BA249C">
        <w:tab/>
      </w:r>
      <w:r w:rsidRPr="00BA249C">
        <w:rPr>
          <w:rStyle w:val="BillHeading2"/>
        </w:rPr>
        <w:t xml:space="preserve">Be It Enacted </w:t>
      </w:r>
      <w:r w:rsidRPr="00BA249C">
        <w:rPr>
          <w:rStyle w:val="BillLanguage"/>
        </w:rPr>
        <w:t>by the Senate and General Assembly of the State of New Jersey:</w:t>
      </w:r>
    </w:p>
    <w:p w:rsidR="0020297F" w:rsidRPr="00BA249C" w:rsidRDefault="0020297F" w:rsidP="0020297F"/>
    <w:p w:rsidR="00BA249C" w:rsidRDefault="00BA249C" w:rsidP="0020297F">
      <w:r>
        <w:t>C.52:17B-4.9  Definitions.</w:t>
      </w:r>
    </w:p>
    <w:p w:rsidR="0020297F" w:rsidRPr="00BA249C" w:rsidRDefault="0020297F" w:rsidP="0020297F">
      <w:r w:rsidRPr="00BA249C">
        <w:tab/>
        <w:t>1.</w:t>
      </w:r>
      <w:r w:rsidRPr="00BA249C">
        <w:tab/>
        <w:t xml:space="preserve">For the purposes of this act:  </w:t>
      </w:r>
    </w:p>
    <w:p w:rsidR="0020297F" w:rsidRPr="00BA249C" w:rsidRDefault="0020297F" w:rsidP="0020297F">
      <w:r w:rsidRPr="00BA249C">
        <w:tab/>
        <w:t>“Law enforcement agency" means a department, division, bureau, commission, board or other authority of the State or of any political subdivision thereof which has by statute or ordinance the responsibility of detecting and enforcing the general criminal laws of this State.</w:t>
      </w:r>
    </w:p>
    <w:p w:rsidR="0020297F" w:rsidRPr="00BA249C" w:rsidRDefault="0020297F" w:rsidP="0020297F">
      <w:r w:rsidRPr="00BA249C">
        <w:tab/>
        <w:t>"Law enforcement officer" means any person who is employed as a permanent full-time member of an enforcement agency, who is statutorily empowered to act for the detection, investigation, arrest, and conviction of persons violating the criminal laws of this State and statutorily required to successfully complete a training course approved, or certified as being substantially equivalent to an approved course, by the Police Training Commission pursuant to P.L.1961, c.56 (C.52:17B-66 et seq.).</w:t>
      </w:r>
    </w:p>
    <w:p w:rsidR="0020297F" w:rsidRPr="00BA249C" w:rsidRDefault="0020297F" w:rsidP="0020297F"/>
    <w:p w:rsidR="00BA249C" w:rsidRDefault="00BA249C" w:rsidP="00BA249C">
      <w:r>
        <w:t>C.52:17B-4.10  Establishment of minority recruitment and selection program.</w:t>
      </w:r>
    </w:p>
    <w:p w:rsidR="000976F2" w:rsidRPr="00BA249C" w:rsidRDefault="000976F2" w:rsidP="000976F2">
      <w:r w:rsidRPr="00BA249C">
        <w:tab/>
        <w:t>2.</w:t>
      </w:r>
      <w:r w:rsidR="00BA249C">
        <w:t xml:space="preserve"> </w:t>
      </w:r>
      <w:r w:rsidRPr="00BA249C">
        <w:t>a.</w:t>
      </w:r>
      <w:r w:rsidR="00BA249C">
        <w:t xml:space="preserve"> </w:t>
      </w:r>
      <w:r w:rsidRPr="00BA249C">
        <w:t>Each law enforcement agency in this State shall establish a minority recruitment and selection program in accordance with guidelines established by the Attorney General pursuant to section 4 of this act.  The program shall</w:t>
      </w:r>
      <w:r w:rsidR="00BA249C">
        <w:t xml:space="preserve"> </w:t>
      </w:r>
      <w:r w:rsidRPr="00BA249C">
        <w:rPr>
          <w:color w:val="000000"/>
        </w:rPr>
        <w:t>seek to remedy past discrimination in furtherance of the goal of</w:t>
      </w:r>
      <w:r w:rsidRPr="00BA249C">
        <w:t xml:space="preserve"> the agency</w:t>
      </w:r>
      <w:r w:rsidR="00BA249C">
        <w:t xml:space="preserve"> </w:t>
      </w:r>
      <w:r w:rsidRPr="00BA249C">
        <w:t>being comprised of law enforcement officers who reflect the diversity of the population of the community the agency is charged with protecting</w:t>
      </w:r>
      <w:r w:rsidRPr="00BA249C">
        <w:rPr>
          <w:color w:val="000000"/>
        </w:rPr>
        <w:t>.  In implementing the program, the law enforcement agency shall make a good faith effort to meet</w:t>
      </w:r>
      <w:r w:rsidRPr="00BA249C">
        <w:t xml:space="preserve"> specific goals for recruiting and hiring minorities and females within established time frames</w:t>
      </w:r>
      <w:r w:rsidRPr="00BA249C">
        <w:rPr>
          <w:color w:val="000000"/>
        </w:rPr>
        <w:t>.  The program shall include</w:t>
      </w:r>
      <w:r w:rsidRPr="00BA249C">
        <w:t xml:space="preserve"> methods of evaluating whether these goals are met and </w:t>
      </w:r>
      <w:r w:rsidRPr="00BA249C">
        <w:rPr>
          <w:color w:val="000000"/>
        </w:rPr>
        <w:t>provide for additional contingent measures</w:t>
      </w:r>
      <w:r w:rsidRPr="00BA249C">
        <w:t xml:space="preserve"> to be taken if the</w:t>
      </w:r>
      <w:r w:rsidR="00BA249C">
        <w:t xml:space="preserve"> </w:t>
      </w:r>
      <w:r w:rsidRPr="00BA249C">
        <w:t>program fails to meet</w:t>
      </w:r>
      <w:r w:rsidR="00BA249C">
        <w:t xml:space="preserve"> </w:t>
      </w:r>
      <w:r w:rsidRPr="00BA249C">
        <w:rPr>
          <w:color w:val="000000"/>
        </w:rPr>
        <w:t>its specific</w:t>
      </w:r>
      <w:r w:rsidRPr="00BA249C">
        <w:t xml:space="preserve"> goals.</w:t>
      </w:r>
    </w:p>
    <w:p w:rsidR="000976F2" w:rsidRPr="00BA249C" w:rsidRDefault="000976F2" w:rsidP="000976F2">
      <w:r w:rsidRPr="00BA249C">
        <w:tab/>
        <w:t>b.</w:t>
      </w:r>
      <w:r w:rsidRPr="00BA249C">
        <w:tab/>
        <w:t>The minority recruitment and selection program established pursuant to subsection a. of this section shall be posted on the official Internet website of each law enforcement agency.</w:t>
      </w:r>
      <w:r w:rsidR="00BA249C">
        <w:t xml:space="preserve"> </w:t>
      </w:r>
    </w:p>
    <w:p w:rsidR="000976F2" w:rsidRPr="00BA249C" w:rsidRDefault="000976F2" w:rsidP="000976F2">
      <w:r w:rsidRPr="00BA249C">
        <w:tab/>
        <w:t>c.</w:t>
      </w:r>
      <w:r w:rsidRPr="00BA249C">
        <w:tab/>
        <w:t>The county prosecutor shall monitor the results of the minority recruitment and selection programs established by county and municipal law enforcement agencies within the jurisdiction of the prosecutor as required in subsection a. of this section.  The county prosecutor shall annually report this information to the Attorney General.</w:t>
      </w:r>
    </w:p>
    <w:p w:rsidR="000976F2" w:rsidRPr="00BA249C" w:rsidRDefault="000976F2" w:rsidP="000976F2">
      <w:r w:rsidRPr="00BA249C">
        <w:tab/>
        <w:t>d.</w:t>
      </w:r>
      <w:r w:rsidRPr="00BA249C">
        <w:tab/>
        <w:t>The Attorney General shall monitor the results of the minority recruitment and selection</w:t>
      </w:r>
      <w:r w:rsidR="00BA249C">
        <w:t xml:space="preserve"> </w:t>
      </w:r>
      <w:r w:rsidRPr="00BA249C">
        <w:t>program established by the Division of State Police and</w:t>
      </w:r>
      <w:r w:rsidRPr="00BA249C">
        <w:rPr>
          <w:color w:val="000000"/>
        </w:rPr>
        <w:t>, in consultation with the respective commissioner of any other State department that maintains a law enforcement agency, the programs established by</w:t>
      </w:r>
      <w:r w:rsidRPr="00BA249C">
        <w:t xml:space="preserve"> other State law enforcement agencies as required in subsection a. of this section.</w:t>
      </w:r>
    </w:p>
    <w:p w:rsidR="000976F2" w:rsidRPr="00BA249C" w:rsidRDefault="000976F2" w:rsidP="000976F2">
      <w:r w:rsidRPr="00BA249C">
        <w:tab/>
        <w:t>e.</w:t>
      </w:r>
      <w:r w:rsidRPr="00BA249C">
        <w:tab/>
        <w:t>The Attorney General shall annually report to the Governor and, pursuant to section 2 of P.L.1991, c.164</w:t>
      </w:r>
      <w:r w:rsidR="00BA249C">
        <w:t xml:space="preserve"> </w:t>
      </w:r>
      <w:r w:rsidRPr="00BA249C">
        <w:rPr>
          <w:color w:val="000000"/>
        </w:rPr>
        <w:t>(C.52:14-19.1)</w:t>
      </w:r>
      <w:r w:rsidRPr="00BA249C">
        <w:t xml:space="preserve">, to the President of the Senate and the Speaker of the General Assembly a summary of the results obtained pursuant to subsection d. of this section and the results reported by the county prosecutors pursuant to subsection c. of this section.  The Attorney General also shall post this summary on the official Internet website of the Department of Law and Public Safety.  </w:t>
      </w:r>
    </w:p>
    <w:p w:rsidR="0020297F" w:rsidRPr="00BA249C" w:rsidRDefault="0020297F" w:rsidP="0020297F">
      <w:pPr>
        <w:rPr>
          <w:rStyle w:val="BillLanguage"/>
          <w:i w:val="0"/>
        </w:rPr>
      </w:pPr>
    </w:p>
    <w:p w:rsidR="00BA249C" w:rsidRDefault="00BA249C" w:rsidP="0020297F">
      <w:pPr>
        <w:rPr>
          <w:rStyle w:val="BillLanguage"/>
          <w:i w:val="0"/>
        </w:rPr>
      </w:pPr>
      <w:r w:rsidRPr="00BA249C">
        <w:rPr>
          <w:rStyle w:val="BillLanguage"/>
          <w:i w:val="0"/>
        </w:rPr>
        <w:t>C.52:17B-4.11</w:t>
      </w:r>
      <w:r>
        <w:rPr>
          <w:rStyle w:val="BillLanguage"/>
          <w:i w:val="0"/>
        </w:rPr>
        <w:t xml:space="preserve">  Annual reports.</w:t>
      </w:r>
    </w:p>
    <w:p w:rsidR="0020297F" w:rsidRPr="00BA249C" w:rsidRDefault="0020297F" w:rsidP="0020297F">
      <w:r w:rsidRPr="00BA249C">
        <w:rPr>
          <w:rStyle w:val="BillLanguage"/>
        </w:rPr>
        <w:tab/>
      </w:r>
      <w:r w:rsidRPr="00BA249C">
        <w:rPr>
          <w:rStyle w:val="BillLanguage"/>
          <w:i w:val="0"/>
        </w:rPr>
        <w:t>3.</w:t>
      </w:r>
      <w:r w:rsidR="00BA249C">
        <w:rPr>
          <w:rStyle w:val="BillLanguage"/>
        </w:rPr>
        <w:t xml:space="preserve"> </w:t>
      </w:r>
      <w:r w:rsidRPr="00BA249C">
        <w:t>a. Each State law enforcement agency, including the Division of State Police, shall annually report to the Attorney General and</w:t>
      </w:r>
      <w:r w:rsidRPr="00BA249C">
        <w:rPr>
          <w:rStyle w:val="BillLanguage"/>
        </w:rPr>
        <w:t xml:space="preserve"> </w:t>
      </w:r>
      <w:r w:rsidRPr="00BA249C">
        <w:rPr>
          <w:rStyle w:val="BillLanguage"/>
          <w:i w:val="0"/>
        </w:rPr>
        <w:t>e</w:t>
      </w:r>
      <w:r w:rsidRPr="00BA249C">
        <w:t>ach municipal and county law enforcement agency in this State shall annually report to the county prosecutor with jurisdiction over the agency a report containing:</w:t>
      </w:r>
    </w:p>
    <w:p w:rsidR="0020297F" w:rsidRPr="00BA249C" w:rsidRDefault="0020297F" w:rsidP="0020297F">
      <w:r w:rsidRPr="00BA249C">
        <w:tab/>
        <w:t>(1)</w:t>
      </w:r>
      <w:r w:rsidRPr="00BA249C">
        <w:tab/>
        <w:t xml:space="preserve">the age, gender, race, and ethnicity of the law enforcement officers currently appointed to the law enforcement agency; </w:t>
      </w:r>
    </w:p>
    <w:p w:rsidR="0020297F" w:rsidRPr="00BA249C" w:rsidRDefault="0020297F" w:rsidP="0020297F">
      <w:r w:rsidRPr="00BA249C">
        <w:tab/>
        <w:t>(2)</w:t>
      </w:r>
      <w:r w:rsidRPr="00BA249C">
        <w:tab/>
        <w:t xml:space="preserve">the age, gender, race, and ethnicity of applicants for a law enforcement officer position in the preceding calendar year; </w:t>
      </w:r>
    </w:p>
    <w:p w:rsidR="0020297F" w:rsidRPr="00BA249C" w:rsidRDefault="0020297F" w:rsidP="0020297F">
      <w:r w:rsidRPr="00BA249C">
        <w:tab/>
        <w:t>(3)</w:t>
      </w:r>
      <w:r w:rsidRPr="00BA249C">
        <w:tab/>
        <w:t xml:space="preserve">the age, gender, race, and ethnicity of applicants appointed to the agency in the preceding calendar year; </w:t>
      </w:r>
    </w:p>
    <w:p w:rsidR="0020297F" w:rsidRPr="00BA249C" w:rsidRDefault="0020297F" w:rsidP="0020297F">
      <w:r w:rsidRPr="00BA249C">
        <w:tab/>
        <w:t>(4)</w:t>
      </w:r>
      <w:r w:rsidRPr="00BA249C">
        <w:tab/>
        <w:t xml:space="preserve">the reasons for denying applicants an appointment to the law enforcement agency; and </w:t>
      </w:r>
    </w:p>
    <w:p w:rsidR="0020297F" w:rsidRPr="00BA249C" w:rsidRDefault="0020297F" w:rsidP="0020297F">
      <w:r w:rsidRPr="00BA249C">
        <w:tab/>
        <w:t>(5)</w:t>
      </w:r>
      <w:r w:rsidRPr="00BA249C">
        <w:tab/>
        <w:t>the age, gender, race, and ethnicity of each law enforcement officer promoted within the agency in the preceding calendar year, including the position to which the officer was promoted.</w:t>
      </w:r>
    </w:p>
    <w:p w:rsidR="0020297F" w:rsidRPr="00BA249C" w:rsidRDefault="0020297F" w:rsidP="006E29F1">
      <w:pPr>
        <w:rPr>
          <w:rStyle w:val="BillLanguage"/>
          <w:i w:val="0"/>
        </w:rPr>
      </w:pPr>
      <w:r w:rsidRPr="00BA249C">
        <w:tab/>
        <w:t>b.</w:t>
      </w:r>
      <w:r w:rsidRPr="00BA249C">
        <w:tab/>
        <w:t>Each municipal law enforcement agency shall publish in the agency’s annual report the information required by subsection a. of this section.</w:t>
      </w:r>
    </w:p>
    <w:p w:rsidR="0020297F" w:rsidRPr="00BA249C" w:rsidRDefault="0020297F" w:rsidP="006E29F1">
      <w:pPr>
        <w:rPr>
          <w:rStyle w:val="BillLanguage"/>
          <w:i w:val="0"/>
        </w:rPr>
      </w:pPr>
      <w:r w:rsidRPr="00BA249C">
        <w:rPr>
          <w:rStyle w:val="BillLanguage"/>
        </w:rPr>
        <w:tab/>
      </w:r>
      <w:r w:rsidRPr="00BA249C">
        <w:rPr>
          <w:rStyle w:val="BillLanguage"/>
          <w:i w:val="0"/>
        </w:rPr>
        <w:t>c</w:t>
      </w:r>
      <w:r w:rsidRPr="00BA249C">
        <w:rPr>
          <w:rStyle w:val="BillLanguage"/>
        </w:rPr>
        <w:t>.</w:t>
      </w:r>
      <w:r w:rsidRPr="00BA249C">
        <w:rPr>
          <w:rStyle w:val="BillLanguage"/>
        </w:rPr>
        <w:tab/>
      </w:r>
      <w:r w:rsidRPr="00BA249C">
        <w:t>Each county prosecutor shall publish in the county prosecutor’s annual report the information required by subsection a. of this section for each county law enforcement agency within the jurisdiction of the county prosecutor.</w:t>
      </w:r>
    </w:p>
    <w:p w:rsidR="0020297F" w:rsidRPr="00BA249C" w:rsidRDefault="0020297F" w:rsidP="006E29F1">
      <w:r w:rsidRPr="00BA249C">
        <w:rPr>
          <w:rStyle w:val="BillLanguage"/>
        </w:rPr>
        <w:tab/>
      </w:r>
      <w:r w:rsidRPr="00BA249C">
        <w:rPr>
          <w:rStyle w:val="BillLanguage"/>
          <w:i w:val="0"/>
        </w:rPr>
        <w:t>d</w:t>
      </w:r>
      <w:r w:rsidRPr="00BA249C">
        <w:rPr>
          <w:rStyle w:val="BillLanguage"/>
        </w:rPr>
        <w:t>.</w:t>
      </w:r>
      <w:r w:rsidRPr="00BA249C">
        <w:rPr>
          <w:rStyle w:val="BillLanguage"/>
        </w:rPr>
        <w:tab/>
      </w:r>
      <w:r w:rsidRPr="00BA249C">
        <w:t>Each State law enforcement agency shall publish in the agency’s annual report the information required by subsection a. of this section.</w:t>
      </w:r>
    </w:p>
    <w:p w:rsidR="0020297F" w:rsidRPr="00BA249C" w:rsidRDefault="0020297F" w:rsidP="006E29F1">
      <w:r w:rsidRPr="00BA249C">
        <w:tab/>
        <w:t>e.</w:t>
      </w:r>
      <w:r w:rsidRPr="00BA249C">
        <w:tab/>
        <w:t>The county prosecutor shall forward the information required in subsection a. of this section to the Attorney General.  The Attorney General shall collect, gather, assemble, and collate the information required in subsection a. of this section into an annual report to be issued to the Governor and</w:t>
      </w:r>
      <w:r w:rsidRPr="00BA249C">
        <w:rPr>
          <w:rStyle w:val="BillLanguage"/>
        </w:rPr>
        <w:t xml:space="preserve">, </w:t>
      </w:r>
      <w:r w:rsidRPr="00BA249C">
        <w:t>pursuant to section 2 of P.L.1991, c.164 (C:52:14-19.1), to the President of the Senate and the Speaker of the General Assembly.</w:t>
      </w:r>
    </w:p>
    <w:p w:rsidR="00131E50" w:rsidRPr="00BA249C" w:rsidRDefault="0020297F" w:rsidP="006E29F1">
      <w:pPr>
        <w:rPr>
          <w:rStyle w:val="BillLanguage"/>
        </w:rPr>
      </w:pPr>
      <w:r w:rsidRPr="00BA249C">
        <w:rPr>
          <w:rStyle w:val="BillLanguage"/>
        </w:rPr>
        <w:tab/>
      </w:r>
      <w:r w:rsidRPr="00BA249C">
        <w:t>f.</w:t>
      </w:r>
      <w:r w:rsidR="00BA249C">
        <w:tab/>
      </w:r>
      <w:r w:rsidRPr="00BA249C">
        <w:t>The Attorney General shall post on the official Internet web site of the Department of Law and Public Safety each annual report required by subsection e. of this section</w:t>
      </w:r>
      <w:r w:rsidRPr="00BA249C">
        <w:rPr>
          <w:rStyle w:val="BillLanguage"/>
        </w:rPr>
        <w:t>.</w:t>
      </w:r>
    </w:p>
    <w:p w:rsidR="00131E50" w:rsidRPr="00BA249C" w:rsidRDefault="00131E50" w:rsidP="006E29F1">
      <w:pPr>
        <w:rPr>
          <w:rStyle w:val="BillLanguage"/>
        </w:rPr>
      </w:pPr>
    </w:p>
    <w:p w:rsidR="00BA249C" w:rsidRDefault="00BA249C" w:rsidP="006E29F1">
      <w:pPr>
        <w:rPr>
          <w:rStyle w:val="BillLanguage"/>
          <w:i w:val="0"/>
        </w:rPr>
      </w:pPr>
      <w:r>
        <w:rPr>
          <w:rStyle w:val="BillLanguage"/>
          <w:i w:val="0"/>
        </w:rPr>
        <w:t>C.52:17B-4.12  Guidelines, directives.</w:t>
      </w:r>
    </w:p>
    <w:p w:rsidR="0020297F" w:rsidRPr="00BA249C" w:rsidRDefault="0020297F" w:rsidP="006E29F1">
      <w:r w:rsidRPr="00BA249C">
        <w:rPr>
          <w:rStyle w:val="BillLanguage"/>
        </w:rPr>
        <w:tab/>
      </w:r>
      <w:r w:rsidRPr="00BA249C">
        <w:t>4.</w:t>
      </w:r>
      <w:r w:rsidRPr="00BA249C">
        <w:tab/>
        <w:t>The Attorney General shall develop for dissemination to law</w:t>
      </w:r>
      <w:r w:rsidRPr="00BA249C">
        <w:rPr>
          <w:rStyle w:val="BillLanguage"/>
        </w:rPr>
        <w:t xml:space="preserve"> </w:t>
      </w:r>
      <w:r w:rsidRPr="00BA249C">
        <w:t>enforcement agencies and county prosecutors throughout this State those guidelines or directives deemed necessary or appropriate to ensure the uniform application of this act.</w:t>
      </w:r>
    </w:p>
    <w:p w:rsidR="0020297F" w:rsidRPr="00BA249C" w:rsidRDefault="0020297F" w:rsidP="0020297F">
      <w:pPr>
        <w:rPr>
          <w:rStyle w:val="BillLanguage"/>
          <w:i w:val="0"/>
        </w:rPr>
      </w:pPr>
    </w:p>
    <w:p w:rsidR="0020297F" w:rsidRPr="00BA249C" w:rsidRDefault="0020297F" w:rsidP="0020297F">
      <w:r w:rsidRPr="00BA249C">
        <w:rPr>
          <w:rStyle w:val="BillLanguage"/>
        </w:rPr>
        <w:tab/>
      </w:r>
      <w:r w:rsidRPr="00BA249C">
        <w:rPr>
          <w:rStyle w:val="BillLanguage"/>
          <w:i w:val="0"/>
        </w:rPr>
        <w:t>5.</w:t>
      </w:r>
      <w:r w:rsidRPr="00BA249C">
        <w:rPr>
          <w:rStyle w:val="BillLanguage"/>
        </w:rPr>
        <w:tab/>
      </w:r>
      <w:r w:rsidRPr="00BA249C">
        <w:t>This act shall take effect on the first day of the fourth month next following enactment.</w:t>
      </w:r>
    </w:p>
    <w:p w:rsidR="00BA249C" w:rsidRDefault="00BA249C" w:rsidP="00BA249C">
      <w:pPr>
        <w:rPr>
          <w:rStyle w:val="BillLanguage"/>
          <w:i w:val="0"/>
        </w:rPr>
      </w:pPr>
    </w:p>
    <w:p w:rsidR="00BA249C" w:rsidRPr="00BA249C" w:rsidRDefault="00BA249C" w:rsidP="00BA249C">
      <w:pPr>
        <w:rPr>
          <w:rStyle w:val="BillLanguage"/>
          <w:i w:val="0"/>
        </w:rPr>
      </w:pPr>
      <w:r>
        <w:rPr>
          <w:rStyle w:val="BillLanguage"/>
          <w:i w:val="0"/>
        </w:rPr>
        <w:tab/>
        <w:t>Approved October 19, 2020.</w:t>
      </w:r>
      <w:bookmarkStart w:id="1" w:name="_GoBack"/>
      <w:bookmarkEnd w:id="1"/>
    </w:p>
    <w:sectPr w:rsidR="00BA249C" w:rsidRPr="00BA249C" w:rsidSect="00BA249C">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67B0" w:rsidRDefault="003667B0">
      <w:r>
        <w:separator/>
      </w:r>
    </w:p>
  </w:endnote>
  <w:endnote w:type="continuationSeparator" w:id="0">
    <w:p w:rsidR="003667B0" w:rsidRDefault="003667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49C" w:rsidRDefault="00BA24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49C" w:rsidRPr="00BA249C" w:rsidRDefault="00BA249C" w:rsidP="00BA24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49C" w:rsidRPr="00BA249C" w:rsidRDefault="00BA249C" w:rsidP="00BA24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67B0" w:rsidRDefault="003667B0">
      <w:r>
        <w:separator/>
      </w:r>
    </w:p>
  </w:footnote>
  <w:footnote w:type="continuationSeparator" w:id="0">
    <w:p w:rsidR="003667B0" w:rsidRDefault="003667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49C" w:rsidRDefault="00BA24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49C" w:rsidRDefault="00BA249C" w:rsidP="00BA249C">
    <w:pPr>
      <w:pStyle w:val="bpuHeadSpon"/>
    </w:pPr>
    <w:r>
      <w:t>P.L. 2020, CHAPTER 107</w:t>
    </w:r>
  </w:p>
  <w:p w:rsidR="00050A13" w:rsidRDefault="00050A13" w:rsidP="00BA249C">
    <w:pPr>
      <w:pStyle w:val="bpuHeadSpon"/>
    </w:pPr>
    <w:r>
      <w:fldChar w:fldCharType="begin"/>
    </w:r>
    <w:r>
      <w:instrText xml:space="preserve"> PAGE  \* MERGEFORMAT </w:instrText>
    </w:r>
    <w:r>
      <w:fldChar w:fldCharType="separate"/>
    </w:r>
    <w:r w:rsidR="000D1B7E">
      <w:rPr>
        <w:noProof/>
      </w:rPr>
      <w:t>2</w:t>
    </w:r>
    <w:r>
      <w:fldChar w:fldCharType="end"/>
    </w:r>
  </w:p>
  <w:p w:rsidR="00050A13" w:rsidRDefault="00050A13" w:rsidP="00BA249C">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49C" w:rsidRDefault="00BA24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7B0"/>
    <w:rsid w:val="000051BD"/>
    <w:rsid w:val="000160A5"/>
    <w:rsid w:val="0002335B"/>
    <w:rsid w:val="0003549A"/>
    <w:rsid w:val="000367AE"/>
    <w:rsid w:val="00043B22"/>
    <w:rsid w:val="00050A13"/>
    <w:rsid w:val="00054975"/>
    <w:rsid w:val="00057D20"/>
    <w:rsid w:val="0006197C"/>
    <w:rsid w:val="0006281F"/>
    <w:rsid w:val="0008141C"/>
    <w:rsid w:val="00094A55"/>
    <w:rsid w:val="000976F2"/>
    <w:rsid w:val="000A44A7"/>
    <w:rsid w:val="000B031C"/>
    <w:rsid w:val="000B1054"/>
    <w:rsid w:val="000B3411"/>
    <w:rsid w:val="000C054C"/>
    <w:rsid w:val="000C12C2"/>
    <w:rsid w:val="000D11AF"/>
    <w:rsid w:val="000D1B7E"/>
    <w:rsid w:val="000D6255"/>
    <w:rsid w:val="000D6262"/>
    <w:rsid w:val="000D7B4A"/>
    <w:rsid w:val="000E4006"/>
    <w:rsid w:val="000F3DA2"/>
    <w:rsid w:val="000F5FDE"/>
    <w:rsid w:val="000F7466"/>
    <w:rsid w:val="001025DB"/>
    <w:rsid w:val="00104B63"/>
    <w:rsid w:val="0013000E"/>
    <w:rsid w:val="00131E50"/>
    <w:rsid w:val="00133F81"/>
    <w:rsid w:val="00135943"/>
    <w:rsid w:val="001645FB"/>
    <w:rsid w:val="00173D2B"/>
    <w:rsid w:val="00181676"/>
    <w:rsid w:val="00183603"/>
    <w:rsid w:val="00193F52"/>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297F"/>
    <w:rsid w:val="00205533"/>
    <w:rsid w:val="00212B8D"/>
    <w:rsid w:val="00222983"/>
    <w:rsid w:val="00234803"/>
    <w:rsid w:val="002370D0"/>
    <w:rsid w:val="00255958"/>
    <w:rsid w:val="00257FA2"/>
    <w:rsid w:val="0026574A"/>
    <w:rsid w:val="002660BB"/>
    <w:rsid w:val="002720E8"/>
    <w:rsid w:val="00275293"/>
    <w:rsid w:val="002776B0"/>
    <w:rsid w:val="00286C7E"/>
    <w:rsid w:val="002A01EC"/>
    <w:rsid w:val="002A1029"/>
    <w:rsid w:val="002A3A1A"/>
    <w:rsid w:val="002A4692"/>
    <w:rsid w:val="002A51BA"/>
    <w:rsid w:val="002B2E26"/>
    <w:rsid w:val="002B3FE6"/>
    <w:rsid w:val="002C2D81"/>
    <w:rsid w:val="002C461E"/>
    <w:rsid w:val="002C6CEC"/>
    <w:rsid w:val="002E09CE"/>
    <w:rsid w:val="002E69D1"/>
    <w:rsid w:val="002F3BA6"/>
    <w:rsid w:val="003100D2"/>
    <w:rsid w:val="00315320"/>
    <w:rsid w:val="003162B5"/>
    <w:rsid w:val="00325776"/>
    <w:rsid w:val="00325E27"/>
    <w:rsid w:val="00330395"/>
    <w:rsid w:val="00331A8E"/>
    <w:rsid w:val="00333704"/>
    <w:rsid w:val="00336624"/>
    <w:rsid w:val="0034025F"/>
    <w:rsid w:val="00340458"/>
    <w:rsid w:val="0034200F"/>
    <w:rsid w:val="003446A0"/>
    <w:rsid w:val="0034481B"/>
    <w:rsid w:val="00350130"/>
    <w:rsid w:val="00354334"/>
    <w:rsid w:val="0036180C"/>
    <w:rsid w:val="00363CF5"/>
    <w:rsid w:val="00364344"/>
    <w:rsid w:val="003667B0"/>
    <w:rsid w:val="003702CA"/>
    <w:rsid w:val="00370617"/>
    <w:rsid w:val="00382F1F"/>
    <w:rsid w:val="00391DA4"/>
    <w:rsid w:val="003A3C64"/>
    <w:rsid w:val="003A3F83"/>
    <w:rsid w:val="003C2475"/>
    <w:rsid w:val="003C43EF"/>
    <w:rsid w:val="003C5A6B"/>
    <w:rsid w:val="003C7FB2"/>
    <w:rsid w:val="003D24DE"/>
    <w:rsid w:val="003E26D4"/>
    <w:rsid w:val="003E47BA"/>
    <w:rsid w:val="003F3B37"/>
    <w:rsid w:val="0040195A"/>
    <w:rsid w:val="00402DC0"/>
    <w:rsid w:val="00410C18"/>
    <w:rsid w:val="00416C4B"/>
    <w:rsid w:val="0041751E"/>
    <w:rsid w:val="004211E5"/>
    <w:rsid w:val="00422091"/>
    <w:rsid w:val="0042220A"/>
    <w:rsid w:val="0043386C"/>
    <w:rsid w:val="00436F2D"/>
    <w:rsid w:val="00436F5D"/>
    <w:rsid w:val="00440038"/>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802"/>
    <w:rsid w:val="004A6940"/>
    <w:rsid w:val="004A77A4"/>
    <w:rsid w:val="004B2C4E"/>
    <w:rsid w:val="004C2361"/>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5DF0"/>
    <w:rsid w:val="005B3F92"/>
    <w:rsid w:val="005B479C"/>
    <w:rsid w:val="005B561E"/>
    <w:rsid w:val="005C07E4"/>
    <w:rsid w:val="005C2124"/>
    <w:rsid w:val="005C336F"/>
    <w:rsid w:val="005C6DAB"/>
    <w:rsid w:val="005C7F3C"/>
    <w:rsid w:val="005E017C"/>
    <w:rsid w:val="005E45CA"/>
    <w:rsid w:val="005E50C6"/>
    <w:rsid w:val="005F2A97"/>
    <w:rsid w:val="005F399B"/>
    <w:rsid w:val="006019F8"/>
    <w:rsid w:val="00605B20"/>
    <w:rsid w:val="0061156F"/>
    <w:rsid w:val="00613FF5"/>
    <w:rsid w:val="006155A8"/>
    <w:rsid w:val="0062178C"/>
    <w:rsid w:val="00621B94"/>
    <w:rsid w:val="00626239"/>
    <w:rsid w:val="00635316"/>
    <w:rsid w:val="00635449"/>
    <w:rsid w:val="006378C5"/>
    <w:rsid w:val="00645E6A"/>
    <w:rsid w:val="00654132"/>
    <w:rsid w:val="00665CBC"/>
    <w:rsid w:val="00667A5C"/>
    <w:rsid w:val="00677316"/>
    <w:rsid w:val="00686AEB"/>
    <w:rsid w:val="006B7897"/>
    <w:rsid w:val="006B7FA7"/>
    <w:rsid w:val="006C086A"/>
    <w:rsid w:val="006C21C1"/>
    <w:rsid w:val="006C7327"/>
    <w:rsid w:val="006D00E5"/>
    <w:rsid w:val="006D791B"/>
    <w:rsid w:val="006E2895"/>
    <w:rsid w:val="006E29F1"/>
    <w:rsid w:val="006F180D"/>
    <w:rsid w:val="006F4334"/>
    <w:rsid w:val="006F47AF"/>
    <w:rsid w:val="006F6B8A"/>
    <w:rsid w:val="00707CD3"/>
    <w:rsid w:val="00716BB9"/>
    <w:rsid w:val="007256D1"/>
    <w:rsid w:val="007279FD"/>
    <w:rsid w:val="00740F3B"/>
    <w:rsid w:val="007502CB"/>
    <w:rsid w:val="00752D79"/>
    <w:rsid w:val="00752E20"/>
    <w:rsid w:val="00756EDE"/>
    <w:rsid w:val="00777ACB"/>
    <w:rsid w:val="00781B4D"/>
    <w:rsid w:val="007824BF"/>
    <w:rsid w:val="00783B8D"/>
    <w:rsid w:val="00794B94"/>
    <w:rsid w:val="00794BD4"/>
    <w:rsid w:val="007A2F73"/>
    <w:rsid w:val="007A3061"/>
    <w:rsid w:val="007A5A0B"/>
    <w:rsid w:val="007A6242"/>
    <w:rsid w:val="007B14C2"/>
    <w:rsid w:val="007C0E14"/>
    <w:rsid w:val="007C7DE4"/>
    <w:rsid w:val="007C7E73"/>
    <w:rsid w:val="007D40CB"/>
    <w:rsid w:val="007D5796"/>
    <w:rsid w:val="007D59C0"/>
    <w:rsid w:val="007D7D9C"/>
    <w:rsid w:val="007E5C14"/>
    <w:rsid w:val="007F485D"/>
    <w:rsid w:val="007F6050"/>
    <w:rsid w:val="00813627"/>
    <w:rsid w:val="008211D8"/>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303F"/>
    <w:rsid w:val="008C79B3"/>
    <w:rsid w:val="008D6832"/>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DD3"/>
    <w:rsid w:val="009B5D67"/>
    <w:rsid w:val="009B6176"/>
    <w:rsid w:val="009C0D22"/>
    <w:rsid w:val="009C2DD9"/>
    <w:rsid w:val="009C3E09"/>
    <w:rsid w:val="009C5630"/>
    <w:rsid w:val="009D0E5D"/>
    <w:rsid w:val="009D0F63"/>
    <w:rsid w:val="009D7934"/>
    <w:rsid w:val="009D7CCF"/>
    <w:rsid w:val="009E03AD"/>
    <w:rsid w:val="009E5961"/>
    <w:rsid w:val="009F490A"/>
    <w:rsid w:val="009F4FAC"/>
    <w:rsid w:val="00A017C0"/>
    <w:rsid w:val="00A11228"/>
    <w:rsid w:val="00A222C2"/>
    <w:rsid w:val="00A27EF5"/>
    <w:rsid w:val="00A305D6"/>
    <w:rsid w:val="00A342C4"/>
    <w:rsid w:val="00A41761"/>
    <w:rsid w:val="00A50F6B"/>
    <w:rsid w:val="00A52237"/>
    <w:rsid w:val="00A551D6"/>
    <w:rsid w:val="00A6251B"/>
    <w:rsid w:val="00A6754E"/>
    <w:rsid w:val="00A70F58"/>
    <w:rsid w:val="00A72987"/>
    <w:rsid w:val="00A7346B"/>
    <w:rsid w:val="00A84C4F"/>
    <w:rsid w:val="00A932A1"/>
    <w:rsid w:val="00A96E06"/>
    <w:rsid w:val="00AA6197"/>
    <w:rsid w:val="00AA6C70"/>
    <w:rsid w:val="00AB0762"/>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13B4"/>
    <w:rsid w:val="00B02F35"/>
    <w:rsid w:val="00B05A3C"/>
    <w:rsid w:val="00B07100"/>
    <w:rsid w:val="00B1138C"/>
    <w:rsid w:val="00B21456"/>
    <w:rsid w:val="00B2574A"/>
    <w:rsid w:val="00B35D8A"/>
    <w:rsid w:val="00B45B34"/>
    <w:rsid w:val="00B47169"/>
    <w:rsid w:val="00B57047"/>
    <w:rsid w:val="00B61D86"/>
    <w:rsid w:val="00B6342D"/>
    <w:rsid w:val="00B726BD"/>
    <w:rsid w:val="00B732BC"/>
    <w:rsid w:val="00B90E33"/>
    <w:rsid w:val="00B9676B"/>
    <w:rsid w:val="00BA249C"/>
    <w:rsid w:val="00BA2EA5"/>
    <w:rsid w:val="00BA364B"/>
    <w:rsid w:val="00BB1190"/>
    <w:rsid w:val="00BB31D0"/>
    <w:rsid w:val="00BB3A11"/>
    <w:rsid w:val="00BB4DDB"/>
    <w:rsid w:val="00BB5D79"/>
    <w:rsid w:val="00BB5F02"/>
    <w:rsid w:val="00BC7892"/>
    <w:rsid w:val="00BE24D6"/>
    <w:rsid w:val="00BE7EFA"/>
    <w:rsid w:val="00BF06AD"/>
    <w:rsid w:val="00BF2C67"/>
    <w:rsid w:val="00BF576D"/>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D6A"/>
    <w:rsid w:val="00D25B03"/>
    <w:rsid w:val="00D268AC"/>
    <w:rsid w:val="00D27FF3"/>
    <w:rsid w:val="00D343D0"/>
    <w:rsid w:val="00D3664D"/>
    <w:rsid w:val="00D45C65"/>
    <w:rsid w:val="00D500E9"/>
    <w:rsid w:val="00D507BC"/>
    <w:rsid w:val="00D6090A"/>
    <w:rsid w:val="00D62FA3"/>
    <w:rsid w:val="00D63B6F"/>
    <w:rsid w:val="00D64A90"/>
    <w:rsid w:val="00D85065"/>
    <w:rsid w:val="00D9410B"/>
    <w:rsid w:val="00D9695B"/>
    <w:rsid w:val="00DA2417"/>
    <w:rsid w:val="00DA5585"/>
    <w:rsid w:val="00DB02AC"/>
    <w:rsid w:val="00DB6AA2"/>
    <w:rsid w:val="00DC71E4"/>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1A7B"/>
    <w:rsid w:val="00E73D74"/>
    <w:rsid w:val="00E76A79"/>
    <w:rsid w:val="00E80692"/>
    <w:rsid w:val="00E80C24"/>
    <w:rsid w:val="00E93836"/>
    <w:rsid w:val="00EA7C16"/>
    <w:rsid w:val="00EB726C"/>
    <w:rsid w:val="00EC29BC"/>
    <w:rsid w:val="00EC5281"/>
    <w:rsid w:val="00EC791D"/>
    <w:rsid w:val="00EC7CA6"/>
    <w:rsid w:val="00ED3C5D"/>
    <w:rsid w:val="00ED4553"/>
    <w:rsid w:val="00F00D08"/>
    <w:rsid w:val="00F029AA"/>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01D"/>
    <w:rsid w:val="00F6426B"/>
    <w:rsid w:val="00F709B3"/>
    <w:rsid w:val="00F71A5E"/>
    <w:rsid w:val="00F841BA"/>
    <w:rsid w:val="00FA0AFC"/>
    <w:rsid w:val="00FA1C82"/>
    <w:rsid w:val="00FA2ED1"/>
    <w:rsid w:val="00FA4A52"/>
    <w:rsid w:val="00FB4045"/>
    <w:rsid w:val="00FB4259"/>
    <w:rsid w:val="00FB4D8E"/>
    <w:rsid w:val="00FC0D0A"/>
    <w:rsid w:val="00FC1B0B"/>
    <w:rsid w:val="00FD146C"/>
    <w:rsid w:val="00FD2F97"/>
    <w:rsid w:val="00FE78A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E0382860-44CE-4945-8060-3F7366FAD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013B4"/>
  </w:style>
  <w:style w:type="paragraph" w:styleId="BalloonText">
    <w:name w:val="Balloon Text"/>
    <w:basedOn w:val="Normal"/>
    <w:link w:val="BalloonTextChar"/>
    <w:semiHidden/>
    <w:unhideWhenUsed/>
    <w:rsid w:val="007B14C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B14C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D220E2-B334-4C2E-B15F-90A6C392AC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902</Words>
  <Characters>4967</Characters>
  <Application>Microsoft Office Word</Application>
  <DocSecurity>0</DocSecurity>
  <Lines>90</Lines>
  <Paragraphs>29</Paragraphs>
  <ScaleCrop>false</ScaleCrop>
  <HeadingPairs>
    <vt:vector size="2" baseType="variant">
      <vt:variant>
        <vt:lpstr>Title</vt:lpstr>
      </vt:variant>
      <vt:variant>
        <vt:i4>1</vt:i4>
      </vt:variant>
    </vt:vector>
  </HeadingPairs>
  <TitlesOfParts>
    <vt:vector size="1" baseType="lpstr">
      <vt:lpstr>P.L. 2020, c.107</vt:lpstr>
    </vt:vector>
  </TitlesOfParts>
  <Manager>Carol Yuhas</Manager>
  <Company>NJ Office of Legislative Services</Company>
  <LinksUpToDate>false</LinksUpToDate>
  <CharactersWithSpaces>5882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c.107 (A2394 1R)</dc:title>
  <dc:subject/>
  <dc:creator>Assembly No. 2394 (First Reprint)</dc:creator>
  <cp:keywords>A2394|2| ||0|0|!|0|</cp:keywords>
  <dc:description>INTRODUCED FEBRUARY 3, 2020_x000d_
Amended 7/28/20</dc:description>
  <cp:lastModifiedBy>Franks, Denise</cp:lastModifiedBy>
  <cp:revision>2</cp:revision>
  <cp:lastPrinted>2020-10-24T12:18:00Z</cp:lastPrinted>
  <dcterms:created xsi:type="dcterms:W3CDTF">2020-11-09T18:12:00Z</dcterms:created>
  <dcterms:modified xsi:type="dcterms:W3CDTF">2020-11-09T18:12:00Z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c.107</vt:lpwstr>
  </property>
</Properties>
</file>