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F3C" w:rsidRPr="00414F3C" w:rsidRDefault="00414F3C" w:rsidP="00414F3C">
      <w:pPr>
        <w:pStyle w:val="HangingAnAct"/>
        <w:jc w:val="center"/>
        <w:rPr>
          <w:rStyle w:val="BillHead"/>
        </w:rPr>
      </w:pPr>
      <w:bookmarkStart w:id="0" w:name="LCPL"/>
      <w:bookmarkEnd w:id="0"/>
      <w:r w:rsidRPr="00414F3C">
        <w:rPr>
          <w:rStyle w:val="BillHead"/>
        </w:rPr>
        <w:t>CHAPTER 132</w:t>
      </w:r>
    </w:p>
    <w:p w:rsidR="00414F3C" w:rsidRPr="00414F3C" w:rsidRDefault="00414F3C" w:rsidP="00414F3C">
      <w:pPr>
        <w:pStyle w:val="HangingAnAct"/>
        <w:jc w:val="center"/>
        <w:rPr>
          <w:rStyle w:val="BillHead"/>
        </w:rPr>
      </w:pPr>
    </w:p>
    <w:p w:rsidR="00C53754" w:rsidRPr="00414F3C" w:rsidRDefault="00C53754" w:rsidP="00414F3C">
      <w:pPr>
        <w:pStyle w:val="HangingAnAct"/>
        <w:rPr>
          <w:rStyle w:val="HangingAnActChar"/>
        </w:rPr>
      </w:pPr>
      <w:r w:rsidRPr="00414F3C">
        <w:rPr>
          <w:rStyle w:val="BillHead"/>
        </w:rPr>
        <w:t>An Act</w:t>
      </w:r>
      <w:r w:rsidRPr="00414F3C">
        <w:rPr>
          <w:rStyle w:val="HangingAnActChar"/>
        </w:rPr>
        <w:t xml:space="preserve"> </w:t>
      </w:r>
      <w:r w:rsidRPr="00414F3C">
        <w:t>concerning health care service firms and amending P.L.2002, c.126 and P.L.2014, c.29.</w:t>
      </w:r>
    </w:p>
    <w:p w:rsidR="00C53754" w:rsidRPr="00414F3C" w:rsidRDefault="00C53754" w:rsidP="00C53754"/>
    <w:p w:rsidR="00C53754" w:rsidRPr="00414F3C" w:rsidRDefault="00C53754" w:rsidP="00C53754">
      <w:r w:rsidRPr="00414F3C">
        <w:tab/>
      </w:r>
      <w:r w:rsidRPr="00414F3C">
        <w:rPr>
          <w:rStyle w:val="BillHeading2"/>
        </w:rPr>
        <w:t xml:space="preserve">Be It Enacted </w:t>
      </w:r>
      <w:r w:rsidRPr="00414F3C">
        <w:rPr>
          <w:rStyle w:val="BillLanguage"/>
        </w:rPr>
        <w:t>by the Senate and General Assembly of the State of New Jersey:</w:t>
      </w:r>
    </w:p>
    <w:p w:rsidR="00C53754" w:rsidRPr="00414F3C" w:rsidRDefault="00C53754" w:rsidP="00C53754"/>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1.</w:t>
      </w:r>
      <w:r w:rsidRPr="00414F3C">
        <w:rPr>
          <w:spacing w:val="0"/>
        </w:rPr>
        <w:tab/>
        <w:t>Section 1 of P.L.2002, c.126 (C.34:8-45.1) is amended to read as follows:</w:t>
      </w:r>
    </w:p>
    <w:p w:rsidR="00414F3C" w:rsidRDefault="00414F3C"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14F3C" w:rsidRDefault="00414F3C"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C.34:8-45.1  Consideration of Health Care Service Firm; conditions for registration; terms defined.</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1.</w:t>
      </w:r>
      <w:r w:rsidR="00414F3C">
        <w:rPr>
          <w:spacing w:val="0"/>
        </w:rPr>
        <w:t xml:space="preserve"> </w:t>
      </w:r>
      <w:r w:rsidRPr="00414F3C">
        <w:rPr>
          <w:spacing w:val="0"/>
        </w:rPr>
        <w:t>a.</w:t>
      </w:r>
      <w:r w:rsidR="00414F3C">
        <w:rPr>
          <w:spacing w:val="0"/>
        </w:rPr>
        <w:t xml:space="preserve"> </w:t>
      </w:r>
      <w:r w:rsidRPr="00414F3C">
        <w:rPr>
          <w:spacing w:val="0"/>
        </w:rPr>
        <w:t xml:space="preserve">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As used in this section:</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14F3C">
        <w:rPr>
          <w:spacing w:val="0"/>
        </w:rPr>
        <w:tab/>
        <w:t>"Personal care services" means services performed by licensed or certified personnel for the purpose of assisting an individual with activities of daily living that may involve physical contact. Services include, but are not limited to, bathing, toileting, transferring, dressing, grooming, and assistance with ambulation, exercise, or other aspects of personal hygiene.</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b.</w:t>
      </w:r>
      <w:r w:rsidRPr="00414F3C">
        <w:rPr>
          <w:spacing w:val="0"/>
        </w:rPr>
        <w:tab/>
        <w:t>(Deleted by amendment, P.L.2014, c.29)</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c.</w:t>
      </w:r>
      <w:r w:rsidRPr="00414F3C">
        <w:rPr>
          <w:spacing w:val="0"/>
        </w:rPr>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d.</w:t>
      </w:r>
      <w:r w:rsidRPr="00414F3C">
        <w:rPr>
          <w:spacing w:val="0"/>
        </w:rPr>
        <w:tab/>
        <w:t>As a condition of registration under P.L.1989, c.331 (C.34:8-43 et al.):</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(1)</w:t>
      </w:r>
      <w:r w:rsidRPr="00414F3C">
        <w:rPr>
          <w:spacing w:val="0"/>
        </w:rPr>
        <w:tab/>
        <w:t>All health care service firms shall annually submit to the director financial statements prepared by the firm, which shall be consistent with the firm’s tax filing with the State for the year covered by the financial statements.</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(2)</w:t>
      </w:r>
      <w:r w:rsidRPr="00414F3C">
        <w:rPr>
          <w:spacing w:val="0"/>
        </w:rPr>
        <w:tab/>
        <w:t>In addition to the financial statements required pursuant to paragraph (1) of this subsection, a health care service firm that receives more than $250,000</w:t>
      </w:r>
      <w:r w:rsidR="00414F3C">
        <w:rPr>
          <w:spacing w:val="0"/>
        </w:rPr>
        <w:t xml:space="preserve"> </w:t>
      </w:r>
      <w:r w:rsidRPr="00414F3C">
        <w:rPr>
          <w:spacing w:val="0"/>
        </w:rPr>
        <w:t>for the provision of</w:t>
      </w:r>
      <w:r w:rsidR="00414F3C">
        <w:rPr>
          <w:spacing w:val="0"/>
        </w:rPr>
        <w:t xml:space="preserve"> </w:t>
      </w:r>
      <w:r w:rsidRPr="00414F3C">
        <w:rPr>
          <w:spacing w:val="0"/>
        </w:rPr>
        <w:t>New Jersey Medicaid Personal Care Assistance</w:t>
      </w:r>
      <w:r w:rsidR="00414F3C">
        <w:rPr>
          <w:spacing w:val="0"/>
        </w:rPr>
        <w:t xml:space="preserve"> </w:t>
      </w:r>
      <w:r w:rsidRPr="00414F3C">
        <w:rPr>
          <w:spacing w:val="0"/>
        </w:rPr>
        <w:t xml:space="preserve">services shall submit to the director an audit the third </w:t>
      </w:r>
      <w:r w:rsidRPr="00414F3C">
        <w:rPr>
          <w:spacing w:val="0"/>
        </w:rPr>
        <w:lastRenderedPageBreak/>
        <w:t>calendar year after the date of registration or on December 30, 2022, whichever date is later, and every third year thereafter.</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(3)</w:t>
      </w:r>
      <w:r w:rsidRPr="00414F3C">
        <w:rPr>
          <w:spacing w:val="0"/>
        </w:rPr>
        <w:tab/>
        <w:t>In addition to the financial statements required pursuant to paragraph (1) of this subsection, a health care service firm that generates $10 million or more in gross income in a year shall submit to the director an audit for that year, except that an audit required by this paragraph shall not be required to be submitted prior to December 30, 2022.</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(4)</w:t>
      </w:r>
      <w:r w:rsidR="00414F3C">
        <w:rPr>
          <w:spacing w:val="0"/>
        </w:rPr>
        <w:t xml:space="preserve"> </w:t>
      </w:r>
      <w:r w:rsidRPr="00414F3C">
        <w:rPr>
          <w:spacing w:val="0"/>
        </w:rPr>
        <w:t>(a)</w:t>
      </w:r>
      <w:r w:rsidR="00414F3C">
        <w:rPr>
          <w:spacing w:val="0"/>
        </w:rPr>
        <w:t xml:space="preserve"> </w:t>
      </w:r>
      <w:r w:rsidRPr="00414F3C">
        <w:rPr>
          <w:spacing w:val="0"/>
        </w:rPr>
        <w:t>In addition to the financial statements required pursuant to paragraph (1) of this subsection, a health care service firm that receives less than $250,000</w:t>
      </w:r>
      <w:r w:rsidR="00414F3C">
        <w:rPr>
          <w:spacing w:val="0"/>
        </w:rPr>
        <w:t xml:space="preserve"> </w:t>
      </w:r>
      <w:r w:rsidRPr="00414F3C">
        <w:rPr>
          <w:spacing w:val="0"/>
        </w:rPr>
        <w:t>for the provision of</w:t>
      </w:r>
      <w:r w:rsidR="00414F3C">
        <w:rPr>
          <w:spacing w:val="0"/>
        </w:rPr>
        <w:t xml:space="preserve"> </w:t>
      </w:r>
      <w:r w:rsidRPr="00414F3C">
        <w:rPr>
          <w:spacing w:val="0"/>
        </w:rPr>
        <w:t>New Jersey Medicaid Personal Care Assistance</w:t>
      </w:r>
      <w:r w:rsidR="00414F3C">
        <w:rPr>
          <w:spacing w:val="0"/>
        </w:rPr>
        <w:t xml:space="preserve"> </w:t>
      </w:r>
      <w:r w:rsidRPr="00414F3C">
        <w:rPr>
          <w:spacing w:val="0"/>
        </w:rPr>
        <w:t>services and that generates $1 million or more, but less than $10 million, in gross income in a year shall submit to the director a report for that year, except that a report required by this paragraph shall not be required to be submitted prior to December 30, 2022. The report shall be</w:t>
      </w:r>
      <w:r w:rsidR="00414F3C">
        <w:rPr>
          <w:spacing w:val="0"/>
        </w:rPr>
        <w:t xml:space="preserve"> </w:t>
      </w:r>
      <w:r w:rsidRPr="00414F3C">
        <w:rPr>
          <w:spacing w:val="0"/>
        </w:rPr>
        <w:t>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w:t>
      </w:r>
      <w:r w:rsidR="00414F3C">
        <w:rPr>
          <w:spacing w:val="0"/>
        </w:rPr>
        <w:t xml:space="preserve"> </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(b)</w:t>
      </w:r>
      <w:r w:rsidRPr="00414F3C">
        <w:rPr>
          <w:spacing w:val="0"/>
        </w:rPr>
        <w:tab/>
        <w:t>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the one that furnished the original report, and shall be based on the standards and procedures developed by the director pursuant to subsection b. of section 2 of P.L.2014, c.29 (C.34:8-45.1a).  The firm shall additionally be required to submit to the director an audit for the calendar year next following the year for which the adverse finding was made, regardless of the firm’s gross income for the year.</w:t>
      </w:r>
    </w:p>
    <w:p w:rsidR="00291A8D" w:rsidRPr="00414F3C" w:rsidRDefault="00D948E9"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91A8D" w:rsidRPr="00414F3C">
        <w:rPr>
          <w:spacing w:val="0"/>
        </w:rPr>
        <w:t>An audit required pursuant to this paragraph 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291A8D" w:rsidRPr="00414F3C"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3C">
        <w:rPr>
          <w:spacing w:val="0"/>
        </w:rPr>
        <w:tab/>
        <w:t>e.</w:t>
      </w:r>
      <w:r w:rsidRPr="00414F3C">
        <w:rPr>
          <w:spacing w:val="0"/>
        </w:rPr>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C53754" w:rsidRPr="00414F3C" w:rsidRDefault="00C53754" w:rsidP="00C53754"/>
    <w:p w:rsidR="00C53754" w:rsidRPr="00414F3C" w:rsidRDefault="00C53754" w:rsidP="00C53754">
      <w:r w:rsidRPr="00414F3C">
        <w:tab/>
        <w:t>2.</w:t>
      </w:r>
      <w:r w:rsidRPr="00414F3C">
        <w:tab/>
        <w:t>Section 2 of P.L.2014, c.29 (C.34:8-45.1a) is amended to read as follows:</w:t>
      </w:r>
    </w:p>
    <w:p w:rsidR="00414F3C" w:rsidRDefault="00414F3C" w:rsidP="00C53754"/>
    <w:p w:rsidR="00414F3C" w:rsidRDefault="00414F3C" w:rsidP="00C53754">
      <w:r>
        <w:t>C.34:8-45.1a  Memorandum of understanding; standards, procedures for accreditation.</w:t>
      </w:r>
    </w:p>
    <w:p w:rsidR="00C53754" w:rsidRPr="00414F3C" w:rsidRDefault="00C53754" w:rsidP="00C53754">
      <w:r w:rsidRPr="00414F3C">
        <w:tab/>
        <w:t>2.</w:t>
      </w:r>
      <w:r w:rsidR="00414F3C">
        <w:t xml:space="preserve"> </w:t>
      </w:r>
      <w:r w:rsidRPr="00414F3C">
        <w:t>a.</w:t>
      </w:r>
      <w:r w:rsidR="00414F3C">
        <w:t xml:space="preserve"> </w:t>
      </w:r>
      <w:r w:rsidRPr="00414F3C">
        <w:t xml:space="preserve">The Director of the Division of Consumer Affairs in the Department of Law and Public Safety shall enter into a memorandum of understanding with an accrediting body chosen by the director through appropriate procurement processes authorized to accredit a </w:t>
      </w:r>
      <w:r w:rsidRPr="00414F3C">
        <w:lastRenderedPageBreak/>
        <w:t>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C53754" w:rsidRPr="00414F3C" w:rsidRDefault="00C53754" w:rsidP="00C53754">
      <w:r w:rsidRPr="00414F3C">
        <w:tab/>
        <w:t>b.</w:t>
      </w:r>
      <w:r w:rsidRPr="00414F3C">
        <w:tab/>
        <w:t>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pursuant to paragraph (4) of subsection d. of section 1 of P.L.2002, c.126 (C.34:8-45.1).  At a minimum, the standards and procedures developed pursuant to this subsection shall address:</w:t>
      </w:r>
    </w:p>
    <w:p w:rsidR="00C53754" w:rsidRPr="00414F3C" w:rsidRDefault="00C53754" w:rsidP="00C53754">
      <w:r w:rsidRPr="00414F3C">
        <w:tab/>
        <w:t>(1)</w:t>
      </w:r>
      <w:r w:rsidRPr="00414F3C">
        <w:tab/>
        <w:t>the minimum educational, training, and professional certification qualifications for independent third party practitioners performing reviews of health care service firm financial statements and records;</w:t>
      </w:r>
    </w:p>
    <w:p w:rsidR="00C53754" w:rsidRPr="00414F3C" w:rsidRDefault="00C53754" w:rsidP="00C53754">
      <w:r w:rsidRPr="00414F3C">
        <w:tab/>
        <w:t>(2)</w:t>
      </w:r>
      <w:r w:rsidRPr="00414F3C">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C53754" w:rsidRPr="00414F3C" w:rsidRDefault="00C53754" w:rsidP="00C53754">
      <w:r w:rsidRPr="00414F3C">
        <w:tab/>
        <w:t>(3)</w:t>
      </w:r>
      <w:r w:rsidRPr="00414F3C">
        <w:tab/>
        <w:t>the thresholds and requirements for the division to make an adverse finding and take corrective action against a firm based upon a review of an independent third party report concerning the firm’s financial statements and records.</w:t>
      </w:r>
    </w:p>
    <w:p w:rsidR="00C53754" w:rsidRPr="00414F3C" w:rsidRDefault="00C53754" w:rsidP="00C53754"/>
    <w:p w:rsidR="00C53754" w:rsidRPr="00414F3C" w:rsidRDefault="00C53754" w:rsidP="00C53754">
      <w:r w:rsidRPr="00414F3C">
        <w:tab/>
        <w:t>3.</w:t>
      </w:r>
      <w:r w:rsidRPr="00414F3C">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C53754" w:rsidRPr="00414F3C" w:rsidRDefault="00C53754" w:rsidP="00C53754"/>
    <w:p w:rsidR="00C53754" w:rsidRPr="00414F3C" w:rsidRDefault="00C53754" w:rsidP="00C53754">
      <w:r w:rsidRPr="00414F3C">
        <w:tab/>
        <w:t>4.</w:t>
      </w:r>
      <w:r w:rsidRPr="00414F3C">
        <w:tab/>
        <w:t>This act shall take effect immediately.</w:t>
      </w:r>
    </w:p>
    <w:p w:rsidR="00E76B7A" w:rsidRPr="00414F3C" w:rsidRDefault="00E76B7A" w:rsidP="00C53754"/>
    <w:p w:rsidR="00414F3C" w:rsidRPr="00414F3C" w:rsidRDefault="00414F3C" w:rsidP="00414F3C">
      <w:r>
        <w:tab/>
        <w:t>Approved December 14, 2020.</w:t>
      </w:r>
      <w:bookmarkStart w:id="1" w:name="_GoBack"/>
      <w:bookmarkEnd w:id="1"/>
    </w:p>
    <w:sectPr w:rsidR="00414F3C" w:rsidRPr="00414F3C" w:rsidSect="00414F3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969" w:rsidRDefault="002E4969">
      <w:r>
        <w:separator/>
      </w:r>
    </w:p>
  </w:endnote>
  <w:endnote w:type="continuationSeparator" w:id="0">
    <w:p w:rsidR="002E4969" w:rsidRDefault="002E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Default="00414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Pr="00414F3C" w:rsidRDefault="00414F3C" w:rsidP="00414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Pr="00414F3C" w:rsidRDefault="00414F3C" w:rsidP="00414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969" w:rsidRDefault="002E4969">
      <w:r>
        <w:separator/>
      </w:r>
    </w:p>
  </w:footnote>
  <w:footnote w:type="continuationSeparator" w:id="0">
    <w:p w:rsidR="002E4969" w:rsidRDefault="002E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Default="00414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Default="00414F3C" w:rsidP="00414F3C">
    <w:pPr>
      <w:pStyle w:val="bpuHeadSpon"/>
    </w:pPr>
    <w:r>
      <w:t>P.L. 2020, CHAPTER 132</w:t>
    </w:r>
  </w:p>
  <w:p w:rsidR="00E76B7A" w:rsidRDefault="00E76B7A" w:rsidP="00414F3C">
    <w:pPr>
      <w:pStyle w:val="bpuHeadSpon"/>
    </w:pPr>
    <w:r>
      <w:fldChar w:fldCharType="begin"/>
    </w:r>
    <w:r>
      <w:instrText xml:space="preserve"> PAGE  \* MERGEFORMAT </w:instrText>
    </w:r>
    <w:r>
      <w:fldChar w:fldCharType="separate"/>
    </w:r>
    <w:r w:rsidR="00D01D50">
      <w:rPr>
        <w:noProof/>
      </w:rPr>
      <w:t>3</w:t>
    </w:r>
    <w:r>
      <w:fldChar w:fldCharType="end"/>
    </w:r>
  </w:p>
  <w:p w:rsidR="00E76B7A" w:rsidRPr="00AF575C" w:rsidRDefault="00E76B7A" w:rsidP="00414F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3C" w:rsidRDefault="00414F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6A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A1D"/>
    <w:rsid w:val="001E4DBB"/>
    <w:rsid w:val="001F6719"/>
    <w:rsid w:val="001F6DA6"/>
    <w:rsid w:val="00214614"/>
    <w:rsid w:val="0022067D"/>
    <w:rsid w:val="00231838"/>
    <w:rsid w:val="00232C5B"/>
    <w:rsid w:val="002373F3"/>
    <w:rsid w:val="002463CF"/>
    <w:rsid w:val="0026254F"/>
    <w:rsid w:val="00266FB9"/>
    <w:rsid w:val="00274341"/>
    <w:rsid w:val="0028159B"/>
    <w:rsid w:val="00291A8D"/>
    <w:rsid w:val="00296363"/>
    <w:rsid w:val="002A16E7"/>
    <w:rsid w:val="002A71FA"/>
    <w:rsid w:val="002B4DA4"/>
    <w:rsid w:val="002B67F7"/>
    <w:rsid w:val="002C58D4"/>
    <w:rsid w:val="002E1440"/>
    <w:rsid w:val="002E2980"/>
    <w:rsid w:val="002E49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EE4"/>
    <w:rsid w:val="003B7F50"/>
    <w:rsid w:val="003C32D1"/>
    <w:rsid w:val="003C6FBF"/>
    <w:rsid w:val="003D2B0D"/>
    <w:rsid w:val="003D6256"/>
    <w:rsid w:val="003E3338"/>
    <w:rsid w:val="003E7B4E"/>
    <w:rsid w:val="003F145F"/>
    <w:rsid w:val="003F4A22"/>
    <w:rsid w:val="004040F9"/>
    <w:rsid w:val="00406A85"/>
    <w:rsid w:val="0041453D"/>
    <w:rsid w:val="00414F3C"/>
    <w:rsid w:val="0044404C"/>
    <w:rsid w:val="00454692"/>
    <w:rsid w:val="00470114"/>
    <w:rsid w:val="00470ABF"/>
    <w:rsid w:val="00476BB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EF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9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FC8"/>
    <w:rsid w:val="008B6E84"/>
    <w:rsid w:val="008C6FA9"/>
    <w:rsid w:val="008D35C6"/>
    <w:rsid w:val="008D455C"/>
    <w:rsid w:val="008D5B60"/>
    <w:rsid w:val="008D62DB"/>
    <w:rsid w:val="008E3B9B"/>
    <w:rsid w:val="008E4F67"/>
    <w:rsid w:val="008F6A7A"/>
    <w:rsid w:val="00902B2D"/>
    <w:rsid w:val="00915B98"/>
    <w:rsid w:val="00933C9C"/>
    <w:rsid w:val="0094002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0EA"/>
    <w:rsid w:val="009D5C82"/>
    <w:rsid w:val="009E1345"/>
    <w:rsid w:val="009E2D24"/>
    <w:rsid w:val="009F023E"/>
    <w:rsid w:val="009F15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066"/>
    <w:rsid w:val="00A95220"/>
    <w:rsid w:val="00AA2A56"/>
    <w:rsid w:val="00AA3B15"/>
    <w:rsid w:val="00AA6194"/>
    <w:rsid w:val="00AA64D0"/>
    <w:rsid w:val="00AB4C5C"/>
    <w:rsid w:val="00AC4B4B"/>
    <w:rsid w:val="00AD7C41"/>
    <w:rsid w:val="00AE1E57"/>
    <w:rsid w:val="00AF6ECE"/>
    <w:rsid w:val="00B00B00"/>
    <w:rsid w:val="00B034C1"/>
    <w:rsid w:val="00B0560C"/>
    <w:rsid w:val="00B0643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54"/>
    <w:rsid w:val="00C603F9"/>
    <w:rsid w:val="00C614C5"/>
    <w:rsid w:val="00C83317"/>
    <w:rsid w:val="00C937A1"/>
    <w:rsid w:val="00C93F56"/>
    <w:rsid w:val="00CB344E"/>
    <w:rsid w:val="00CD150A"/>
    <w:rsid w:val="00CF2757"/>
    <w:rsid w:val="00CF2761"/>
    <w:rsid w:val="00CF506C"/>
    <w:rsid w:val="00CF7045"/>
    <w:rsid w:val="00D01D5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8E9"/>
    <w:rsid w:val="00D9742E"/>
    <w:rsid w:val="00D97D3E"/>
    <w:rsid w:val="00DA6AA9"/>
    <w:rsid w:val="00DB5B8E"/>
    <w:rsid w:val="00DC010A"/>
    <w:rsid w:val="00DC19C7"/>
    <w:rsid w:val="00DC283E"/>
    <w:rsid w:val="00DC75BA"/>
    <w:rsid w:val="00DD1E46"/>
    <w:rsid w:val="00DD7611"/>
    <w:rsid w:val="00DE4FE7"/>
    <w:rsid w:val="00DF4E47"/>
    <w:rsid w:val="00DF5D05"/>
    <w:rsid w:val="00E0012A"/>
    <w:rsid w:val="00E025E4"/>
    <w:rsid w:val="00E03582"/>
    <w:rsid w:val="00E05DFC"/>
    <w:rsid w:val="00E070AF"/>
    <w:rsid w:val="00E33D7F"/>
    <w:rsid w:val="00E44D94"/>
    <w:rsid w:val="00E500AD"/>
    <w:rsid w:val="00E53E99"/>
    <w:rsid w:val="00E66E37"/>
    <w:rsid w:val="00E73613"/>
    <w:rsid w:val="00E73A9B"/>
    <w:rsid w:val="00E74087"/>
    <w:rsid w:val="00E76B7A"/>
    <w:rsid w:val="00E7752C"/>
    <w:rsid w:val="00E8330C"/>
    <w:rsid w:val="00E84646"/>
    <w:rsid w:val="00E875D8"/>
    <w:rsid w:val="00E87B2A"/>
    <w:rsid w:val="00EB0958"/>
    <w:rsid w:val="00EB167F"/>
    <w:rsid w:val="00EB28D8"/>
    <w:rsid w:val="00EB6042"/>
    <w:rsid w:val="00EB71AE"/>
    <w:rsid w:val="00EC050B"/>
    <w:rsid w:val="00ED6F36"/>
    <w:rsid w:val="00EE77BF"/>
    <w:rsid w:val="00EF5225"/>
    <w:rsid w:val="00F0415D"/>
    <w:rsid w:val="00F14E45"/>
    <w:rsid w:val="00F17CFC"/>
    <w:rsid w:val="00F406D3"/>
    <w:rsid w:val="00F42480"/>
    <w:rsid w:val="00F4324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31C5DFD9-1FC1-46E7-913D-0C98BE7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60"/>
    <w:rPr>
      <w:rFonts w:ascii="Segoe UI" w:hAnsi="Segoe UI" w:cs="Segoe UI"/>
      <w:spacing w:val="4"/>
      <w:sz w:val="18"/>
      <w:szCs w:val="18"/>
    </w:rPr>
  </w:style>
  <w:style w:type="character" w:styleId="LineNumber">
    <w:name w:val="line number"/>
    <w:basedOn w:val="DefaultParagraphFont"/>
    <w:semiHidden/>
    <w:unhideWhenUsed/>
    <w:rsid w:val="00C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18254-DB2E-44B5-BD7E-D66EEE140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1615</Words>
  <Characters>8817</Characters>
  <Application>Microsoft Office Word</Application>
  <DocSecurity>0</DocSecurity>
  <Lines>135</Lines>
  <Paragraphs>30</Paragraphs>
  <ScaleCrop>false</ScaleCrop>
  <HeadingPairs>
    <vt:vector size="2" baseType="variant">
      <vt:variant>
        <vt:lpstr>Title</vt:lpstr>
      </vt:variant>
      <vt:variant>
        <vt:i4>1</vt:i4>
      </vt:variant>
    </vt:vector>
  </HeadingPairs>
  <TitlesOfParts>
    <vt:vector size="1" baseType="lpstr">
      <vt:lpstr>P.L. 2020, c.132</vt:lpstr>
    </vt:vector>
  </TitlesOfParts>
  <Manager>Carol Yuhas</Manager>
  <Company>OFFICE of LEGISLATIVE SERVICES</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c.132 (S848 2R)</dc:title>
  <dc:creator>Senate No. 848 (Second Reprint)</dc:creator>
  <cp:keywords>S848|3| ||0|0|!|0|</cp:keywords>
  <dc:description>PREFILED 2020_x000d_
Amended/TR 1/27/20_x000d_
Amended 10/19/20</dc:description>
  <cp:lastModifiedBy>Franks, Denise</cp:lastModifiedBy>
  <cp:revision>2</cp:revision>
  <cp:lastPrinted>2020-12-22T13:35:00Z</cp:lastPrinted>
  <dcterms:created xsi:type="dcterms:W3CDTF">2021-01-11T14:44:00Z</dcterms:created>
  <dcterms:modified xsi:type="dcterms:W3CDTF">2021-01-11T14:44:00Z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c.132</vt:lpwstr>
  </property>
</Properties>
</file>