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0CB0" w:rsidRPr="00960CB0" w:rsidRDefault="00960CB0" w:rsidP="00960CB0">
      <w:pPr>
        <w:pStyle w:val="HangingAnAct"/>
        <w:jc w:val="center"/>
        <w:rPr>
          <w:rStyle w:val="BillHead"/>
        </w:rPr>
      </w:pPr>
      <w:bookmarkStart w:id="0" w:name="LCPL"/>
      <w:bookmarkEnd w:id="0"/>
      <w:r w:rsidRPr="00960CB0">
        <w:rPr>
          <w:rStyle w:val="BillHead"/>
        </w:rPr>
        <w:t>CHAPTER 131</w:t>
      </w:r>
    </w:p>
    <w:p w:rsidR="00960CB0" w:rsidRPr="00960CB0" w:rsidRDefault="00960CB0" w:rsidP="00960CB0">
      <w:pPr>
        <w:pStyle w:val="HangingAnAct"/>
        <w:jc w:val="center"/>
        <w:rPr>
          <w:rStyle w:val="BillHead"/>
        </w:rPr>
      </w:pPr>
    </w:p>
    <w:p w:rsidR="00686AEB" w:rsidRPr="00960CB0" w:rsidRDefault="00B33991" w:rsidP="00960CB0">
      <w:pPr>
        <w:pStyle w:val="HangingAnAct"/>
        <w:jc w:val="left"/>
        <w:rPr>
          <w:rStyle w:val="HangingAnActChar"/>
        </w:rPr>
      </w:pPr>
      <w:r w:rsidRPr="00960CB0">
        <w:rPr>
          <w:rStyle w:val="BillHead"/>
        </w:rPr>
        <w:t>An Act</w:t>
      </w:r>
      <w:r w:rsidR="00686AEB" w:rsidRPr="00960CB0">
        <w:rPr>
          <w:rStyle w:val="HangingAnActChar"/>
        </w:rPr>
        <w:t xml:space="preserve"> </w:t>
      </w:r>
      <w:r w:rsidR="009C5126" w:rsidRPr="00960CB0">
        <w:rPr>
          <w:rStyle w:val="HangingAnActChar"/>
        </w:rPr>
        <w:t>concerning eligibility for the Pharmaceutical Assistance to 1 the Aged and Disabled program and amending P.L.1975, c.194.</w:t>
      </w:r>
    </w:p>
    <w:p w:rsidR="000B1054" w:rsidRPr="00960CB0" w:rsidRDefault="000B1054" w:rsidP="000B1054"/>
    <w:p w:rsidR="00686AEB" w:rsidRPr="00960CB0" w:rsidRDefault="00686AEB" w:rsidP="00686AEB">
      <w:r w:rsidRPr="00960CB0">
        <w:tab/>
      </w:r>
      <w:r w:rsidR="00B33991" w:rsidRPr="00960CB0">
        <w:rPr>
          <w:rStyle w:val="BillHeading2"/>
        </w:rPr>
        <w:t>Be It Enacted</w:t>
      </w:r>
      <w:r w:rsidRPr="00960CB0">
        <w:rPr>
          <w:rStyle w:val="BillHeading2"/>
        </w:rPr>
        <w:t xml:space="preserve"> </w:t>
      </w:r>
      <w:r w:rsidR="00B33991" w:rsidRPr="00960CB0">
        <w:rPr>
          <w:rStyle w:val="BillLanguage"/>
        </w:rPr>
        <w:t>by the Senate and General Assembly of the State of New Jersey:</w:t>
      </w:r>
    </w:p>
    <w:p w:rsidR="009C5126" w:rsidRPr="00960CB0" w:rsidRDefault="009C5126" w:rsidP="00686AEB"/>
    <w:p w:rsidR="00F44F6A" w:rsidRDefault="00F44F6A" w:rsidP="00F44F6A">
      <w:r w:rsidRPr="00960CB0">
        <w:tab/>
        <w:t>1.</w:t>
      </w:r>
      <w:r w:rsidRPr="00960CB0">
        <w:tab/>
        <w:t>Section 2 of P.L.1975, c.194 (C.30:4D-21) is amended to read as follows:</w:t>
      </w:r>
    </w:p>
    <w:p w:rsidR="00353EBC" w:rsidRDefault="00353EBC" w:rsidP="00F44F6A"/>
    <w:p w:rsidR="00353EBC" w:rsidRPr="00960CB0" w:rsidRDefault="00353EBC" w:rsidP="00F44F6A">
      <w:r>
        <w:t>C.30:4D-21  Pharmaceutical assistance eligibility.</w:t>
      </w:r>
    </w:p>
    <w:p w:rsidR="00F44F6A" w:rsidRPr="00960CB0" w:rsidRDefault="003F7CC5" w:rsidP="00F44F6A">
      <w:r>
        <w:tab/>
        <w:t>2.</w:t>
      </w:r>
      <w:r>
        <w:tab/>
      </w:r>
      <w:r w:rsidR="00344F81" w:rsidRPr="00960CB0">
        <w:t xml:space="preserve">a. </w:t>
      </w:r>
      <w:r>
        <w:t xml:space="preserve"> </w:t>
      </w:r>
      <w:bookmarkStart w:id="1" w:name="_GoBack"/>
      <w:bookmarkEnd w:id="1"/>
      <w:r w:rsidR="00F44F6A" w:rsidRPr="00960CB0">
        <w:t>Any resident of this State who is either a recipient of disability insurance benefits under Title II of the federal Social Security Act (42 U.S.C. s. 401 et seq.) or 65 years of age and over and wh</w:t>
      </w:r>
      <w:r w:rsidR="000F3F43">
        <w:t xml:space="preserve">ose annual income is less than </w:t>
      </w:r>
      <w:r w:rsidR="00F44F6A" w:rsidRPr="00960CB0">
        <w:t>$38,769 if single or, if married, whose annual income combined with t</w:t>
      </w:r>
      <w:r w:rsidR="000F3F43">
        <w:t xml:space="preserve">hat of his spouse is less than </w:t>
      </w:r>
      <w:r w:rsidR="00F44F6A" w:rsidRPr="00960CB0">
        <w:t>$45,270, shall be eligible for "Pharmaceutical Assistance to the Aged and Disabled" if he is not otherwise qualified for assistance under P.L.1968, c.413 (C.30:4D-1 et seq.).  Annual income shall not include gain from the sale of a principal residence that is excluded from gross inc</w:t>
      </w:r>
      <w:r w:rsidR="00960CB0">
        <w:t>ome pursuant to N.J.S.54A:6-9.</w:t>
      </w:r>
    </w:p>
    <w:p w:rsidR="00F44F6A" w:rsidRPr="00960CB0" w:rsidRDefault="00F44F6A" w:rsidP="00F44F6A">
      <w:r w:rsidRPr="00960CB0">
        <w:tab/>
      </w:r>
      <w:r w:rsidR="003F7CC5">
        <w:t>b.</w:t>
      </w:r>
      <w:r w:rsidR="003F7CC5">
        <w:tab/>
      </w:r>
      <w:r w:rsidR="00960CB0">
        <w:t xml:space="preserve">(1) </w:t>
      </w:r>
      <w:r w:rsidR="003F7CC5">
        <w:t xml:space="preserve"> </w:t>
      </w:r>
      <w:r w:rsidRPr="00960CB0">
        <w:t>Except as provided in paragraph (2) of this subsection, beginning January 1, 1996 and annually thereafter, the income eligibility limits provided in subsection a. of this section shall increase by the amount of the maximum Social Security benefit cost-of-living increase for that year for single and married persons, respectively.  The commissioner shall adopt the new income limits annually by regulation pursuant to the "Administrative Procedure Act," P.L.1968, c.410 (C.52:14B-1</w:t>
      </w:r>
      <w:r w:rsidR="00960CB0">
        <w:t xml:space="preserve"> </w:t>
      </w:r>
      <w:r w:rsidRPr="00960CB0">
        <w:t>et</w:t>
      </w:r>
      <w:r w:rsidR="00960CB0">
        <w:t xml:space="preserve"> </w:t>
      </w:r>
      <w:r w:rsidRPr="00960CB0">
        <w:t>seq.).</w:t>
      </w:r>
    </w:p>
    <w:p w:rsidR="00F44F6A" w:rsidRPr="00960CB0" w:rsidRDefault="00F44F6A" w:rsidP="00F44F6A">
      <w:r w:rsidRPr="00960CB0">
        <w:tab/>
        <w:t>(2)</w:t>
      </w:r>
      <w:r w:rsidRPr="00960CB0">
        <w:tab/>
        <w:t>No cost-of-living increase shall be applied under paragraph (1) of this subsection in calendar year 2022.  The cost-of-living increase shall resume beginning January 1, 2023, and the income eligibility limits shall be annually increased thereafter consistent with the requirements of paragraph (1) of this subsection.</w:t>
      </w:r>
    </w:p>
    <w:p w:rsidR="009C5126" w:rsidRPr="00960CB0" w:rsidRDefault="009C5126" w:rsidP="00686AEB"/>
    <w:p w:rsidR="00686AEB" w:rsidRPr="00960CB0" w:rsidRDefault="00686AEB" w:rsidP="00686AEB">
      <w:r w:rsidRPr="00960CB0">
        <w:tab/>
      </w:r>
      <w:r w:rsidR="007A49CB" w:rsidRPr="00960CB0">
        <w:t>2.</w:t>
      </w:r>
      <w:r w:rsidR="007A49CB" w:rsidRPr="00960CB0">
        <w:tab/>
        <w:t>This act shall take effect on January 1, 2022, but the Commissioner of Human Services may take such anticipatory administrative action in advance as shall be necessary for the implementation of the act.</w:t>
      </w:r>
    </w:p>
    <w:p w:rsidR="00960CB0" w:rsidRDefault="00960CB0" w:rsidP="00960CB0"/>
    <w:p w:rsidR="00960CB0" w:rsidRPr="00960CB0" w:rsidRDefault="00960CB0" w:rsidP="00960CB0">
      <w:r>
        <w:tab/>
        <w:t>Approved June 29, 2021.</w:t>
      </w:r>
    </w:p>
    <w:sectPr w:rsidR="00960CB0" w:rsidRPr="00960CB0" w:rsidSect="00960CB0">
      <w:headerReference w:type="even" r:id="rId8"/>
      <w:headerReference w:type="default" r:id="rId9"/>
      <w:footerReference w:type="even" r:id="rId10"/>
      <w:footerReference w:type="default" r:id="rId11"/>
      <w:headerReference w:type="first" r:id="rId12"/>
      <w:footerReference w:type="first" r:id="rId13"/>
      <w:type w:val="continuous"/>
      <w:pgSz w:w="12240" w:h="20160" w:code="5"/>
      <w:pgMar w:top="1440" w:right="1440" w:bottom="1872"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EFC" w:rsidRDefault="002B7EFC">
      <w:r>
        <w:separator/>
      </w:r>
    </w:p>
  </w:endnote>
  <w:endnote w:type="continuationSeparator" w:id="0">
    <w:p w:rsidR="002B7EFC" w:rsidRDefault="002B7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CB0" w:rsidRDefault="00960C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CB0" w:rsidRPr="00960CB0" w:rsidRDefault="00960CB0" w:rsidP="00960C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CB0" w:rsidRPr="00960CB0" w:rsidRDefault="00960CB0" w:rsidP="00960C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EFC" w:rsidRDefault="002B7EFC">
      <w:r>
        <w:separator/>
      </w:r>
    </w:p>
  </w:footnote>
  <w:footnote w:type="continuationSeparator" w:id="0">
    <w:p w:rsidR="002B7EFC" w:rsidRDefault="002B7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CB0" w:rsidRDefault="00960C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CB0" w:rsidRDefault="00960CB0" w:rsidP="00960CB0">
    <w:pPr>
      <w:pStyle w:val="bpuHeadSpon"/>
    </w:pPr>
    <w:r>
      <w:t>P.L. 2021, CHAPTER 131</w:t>
    </w:r>
  </w:p>
  <w:p w:rsidR="00344F81" w:rsidRDefault="00960CB0" w:rsidP="00960CB0">
    <w:pPr>
      <w:pStyle w:val="bpuHeadSpon"/>
    </w:pPr>
    <w:r>
      <w:fldChar w:fldCharType="begin"/>
    </w:r>
    <w:r>
      <w:instrText xml:space="preserve"> PAGE  \* MERGEFORMAT </w:instrText>
    </w:r>
    <w:r>
      <w:fldChar w:fldCharType="separate"/>
    </w:r>
    <w:r>
      <w:rPr>
        <w:noProof/>
      </w:rPr>
      <w:t>2</w:t>
    </w:r>
    <w:r>
      <w:fldChar w:fldCharType="end"/>
    </w:r>
    <w:r w:rsidR="00344F81">
      <w:fldChar w:fldCharType="begin"/>
    </w:r>
    <w:r w:rsidR="00344F81">
      <w:instrText xml:space="preserve"> PAGE  \* MERGEFORMAT </w:instrText>
    </w:r>
    <w:r w:rsidR="00344F81">
      <w:fldChar w:fldCharType="separate"/>
    </w:r>
    <w:r>
      <w:rPr>
        <w:noProof/>
      </w:rPr>
      <w:t>2</w:t>
    </w:r>
    <w:r w:rsidR="00344F81">
      <w:fldChar w:fldCharType="end"/>
    </w:r>
  </w:p>
  <w:p w:rsidR="00344F81" w:rsidRDefault="00344F81" w:rsidP="00960CB0">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0CB0" w:rsidRDefault="00960C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29271B"/>
    <w:multiLevelType w:val="multilevel"/>
    <w:tmpl w:val="E0BAB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EFC"/>
    <w:rsid w:val="000051BD"/>
    <w:rsid w:val="000160A5"/>
    <w:rsid w:val="0002335B"/>
    <w:rsid w:val="000341C0"/>
    <w:rsid w:val="0003549A"/>
    <w:rsid w:val="000367AE"/>
    <w:rsid w:val="00043B22"/>
    <w:rsid w:val="00054975"/>
    <w:rsid w:val="00057D20"/>
    <w:rsid w:val="0006197C"/>
    <w:rsid w:val="0006281F"/>
    <w:rsid w:val="00071FD1"/>
    <w:rsid w:val="00074C38"/>
    <w:rsid w:val="0008141C"/>
    <w:rsid w:val="00092F6B"/>
    <w:rsid w:val="00094A55"/>
    <w:rsid w:val="000A1010"/>
    <w:rsid w:val="000A44A7"/>
    <w:rsid w:val="000A7F34"/>
    <w:rsid w:val="000B1054"/>
    <w:rsid w:val="000B3411"/>
    <w:rsid w:val="000C054C"/>
    <w:rsid w:val="000C12C2"/>
    <w:rsid w:val="000C5038"/>
    <w:rsid w:val="000C74A5"/>
    <w:rsid w:val="000D11AF"/>
    <w:rsid w:val="000D6255"/>
    <w:rsid w:val="000D6262"/>
    <w:rsid w:val="000D7B4A"/>
    <w:rsid w:val="000E4006"/>
    <w:rsid w:val="000F3DA2"/>
    <w:rsid w:val="000F3F43"/>
    <w:rsid w:val="000F5FDE"/>
    <w:rsid w:val="000F60EC"/>
    <w:rsid w:val="000F7466"/>
    <w:rsid w:val="0013000E"/>
    <w:rsid w:val="00133F81"/>
    <w:rsid w:val="00135943"/>
    <w:rsid w:val="00136436"/>
    <w:rsid w:val="0014664C"/>
    <w:rsid w:val="001645FB"/>
    <w:rsid w:val="00173D2B"/>
    <w:rsid w:val="00181676"/>
    <w:rsid w:val="00183603"/>
    <w:rsid w:val="0018410E"/>
    <w:rsid w:val="00193F29"/>
    <w:rsid w:val="00194E78"/>
    <w:rsid w:val="0019707B"/>
    <w:rsid w:val="00197E8B"/>
    <w:rsid w:val="00197FA4"/>
    <w:rsid w:val="001A161A"/>
    <w:rsid w:val="001A3B79"/>
    <w:rsid w:val="001A66B6"/>
    <w:rsid w:val="001A7DAD"/>
    <w:rsid w:val="001B4716"/>
    <w:rsid w:val="001B4EA4"/>
    <w:rsid w:val="001C7C52"/>
    <w:rsid w:val="001D25F3"/>
    <w:rsid w:val="001D2F53"/>
    <w:rsid w:val="001E15F1"/>
    <w:rsid w:val="001E16FA"/>
    <w:rsid w:val="001E6213"/>
    <w:rsid w:val="001F14C7"/>
    <w:rsid w:val="001F7405"/>
    <w:rsid w:val="00205533"/>
    <w:rsid w:val="00212B8D"/>
    <w:rsid w:val="002206C8"/>
    <w:rsid w:val="002220AE"/>
    <w:rsid w:val="00222983"/>
    <w:rsid w:val="002314E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EFC"/>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4F81"/>
    <w:rsid w:val="00346915"/>
    <w:rsid w:val="00350130"/>
    <w:rsid w:val="00353EBC"/>
    <w:rsid w:val="00354334"/>
    <w:rsid w:val="0036180C"/>
    <w:rsid w:val="003625A4"/>
    <w:rsid w:val="00363CF5"/>
    <w:rsid w:val="00364344"/>
    <w:rsid w:val="003702CA"/>
    <w:rsid w:val="00370617"/>
    <w:rsid w:val="00382F1F"/>
    <w:rsid w:val="003840E5"/>
    <w:rsid w:val="00391DA4"/>
    <w:rsid w:val="003A3C64"/>
    <w:rsid w:val="003A3F83"/>
    <w:rsid w:val="003C43EF"/>
    <w:rsid w:val="003C5A6B"/>
    <w:rsid w:val="003C7FB2"/>
    <w:rsid w:val="003D04BF"/>
    <w:rsid w:val="003D24DE"/>
    <w:rsid w:val="003E26D4"/>
    <w:rsid w:val="003E47BA"/>
    <w:rsid w:val="003F3B37"/>
    <w:rsid w:val="003F7CC5"/>
    <w:rsid w:val="0040195A"/>
    <w:rsid w:val="00402DC0"/>
    <w:rsid w:val="00412A38"/>
    <w:rsid w:val="00416C4B"/>
    <w:rsid w:val="0041751E"/>
    <w:rsid w:val="004211E5"/>
    <w:rsid w:val="00422091"/>
    <w:rsid w:val="00423F25"/>
    <w:rsid w:val="0043386C"/>
    <w:rsid w:val="00436F2D"/>
    <w:rsid w:val="00436F5D"/>
    <w:rsid w:val="00441B42"/>
    <w:rsid w:val="00443BEA"/>
    <w:rsid w:val="004464A3"/>
    <w:rsid w:val="0045118A"/>
    <w:rsid w:val="00455D51"/>
    <w:rsid w:val="00456BF9"/>
    <w:rsid w:val="00461057"/>
    <w:rsid w:val="004704A8"/>
    <w:rsid w:val="00471102"/>
    <w:rsid w:val="00471F18"/>
    <w:rsid w:val="00484144"/>
    <w:rsid w:val="00484C19"/>
    <w:rsid w:val="00485866"/>
    <w:rsid w:val="004865E6"/>
    <w:rsid w:val="00492076"/>
    <w:rsid w:val="00493B1D"/>
    <w:rsid w:val="00497037"/>
    <w:rsid w:val="004A3009"/>
    <w:rsid w:val="004A4913"/>
    <w:rsid w:val="004A6940"/>
    <w:rsid w:val="004A77A4"/>
    <w:rsid w:val="004C742C"/>
    <w:rsid w:val="004E1F3E"/>
    <w:rsid w:val="004E58F5"/>
    <w:rsid w:val="004F21BD"/>
    <w:rsid w:val="004F4F1D"/>
    <w:rsid w:val="004F74DD"/>
    <w:rsid w:val="00501317"/>
    <w:rsid w:val="0050495C"/>
    <w:rsid w:val="00505DC9"/>
    <w:rsid w:val="00506E1E"/>
    <w:rsid w:val="00513C81"/>
    <w:rsid w:val="00527BFB"/>
    <w:rsid w:val="00532A32"/>
    <w:rsid w:val="00540B0B"/>
    <w:rsid w:val="005421B4"/>
    <w:rsid w:val="0054460F"/>
    <w:rsid w:val="005536CD"/>
    <w:rsid w:val="00554051"/>
    <w:rsid w:val="00557240"/>
    <w:rsid w:val="005629A4"/>
    <w:rsid w:val="005651F3"/>
    <w:rsid w:val="00572184"/>
    <w:rsid w:val="00573413"/>
    <w:rsid w:val="00577A15"/>
    <w:rsid w:val="00580533"/>
    <w:rsid w:val="0059131D"/>
    <w:rsid w:val="00593374"/>
    <w:rsid w:val="005B3F92"/>
    <w:rsid w:val="005B479C"/>
    <w:rsid w:val="005B561E"/>
    <w:rsid w:val="005C07E4"/>
    <w:rsid w:val="005C2124"/>
    <w:rsid w:val="005C336F"/>
    <w:rsid w:val="005C7F3C"/>
    <w:rsid w:val="005E017C"/>
    <w:rsid w:val="005E50C6"/>
    <w:rsid w:val="005F2A97"/>
    <w:rsid w:val="005F399B"/>
    <w:rsid w:val="005F7BD6"/>
    <w:rsid w:val="006019F8"/>
    <w:rsid w:val="00602754"/>
    <w:rsid w:val="00605B20"/>
    <w:rsid w:val="0061156F"/>
    <w:rsid w:val="00613FF5"/>
    <w:rsid w:val="006155A8"/>
    <w:rsid w:val="006203E2"/>
    <w:rsid w:val="00621076"/>
    <w:rsid w:val="00621B94"/>
    <w:rsid w:val="00626239"/>
    <w:rsid w:val="0062672B"/>
    <w:rsid w:val="00635316"/>
    <w:rsid w:val="00635449"/>
    <w:rsid w:val="006378C5"/>
    <w:rsid w:val="00645E6A"/>
    <w:rsid w:val="006500F1"/>
    <w:rsid w:val="00665CBC"/>
    <w:rsid w:val="00667A5C"/>
    <w:rsid w:val="00677316"/>
    <w:rsid w:val="00686AEB"/>
    <w:rsid w:val="006971AE"/>
    <w:rsid w:val="006B062F"/>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A10"/>
    <w:rsid w:val="00764456"/>
    <w:rsid w:val="00767D8F"/>
    <w:rsid w:val="00781B4D"/>
    <w:rsid w:val="007824BF"/>
    <w:rsid w:val="00783B8D"/>
    <w:rsid w:val="00794B94"/>
    <w:rsid w:val="00794BD4"/>
    <w:rsid w:val="007A2F73"/>
    <w:rsid w:val="007A3061"/>
    <w:rsid w:val="007A49CB"/>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0BCD"/>
    <w:rsid w:val="00841D2C"/>
    <w:rsid w:val="00845F3C"/>
    <w:rsid w:val="008461B8"/>
    <w:rsid w:val="008462F1"/>
    <w:rsid w:val="00847EF1"/>
    <w:rsid w:val="008538FA"/>
    <w:rsid w:val="008573B0"/>
    <w:rsid w:val="00866563"/>
    <w:rsid w:val="00867AC2"/>
    <w:rsid w:val="00867F18"/>
    <w:rsid w:val="00870565"/>
    <w:rsid w:val="0087056E"/>
    <w:rsid w:val="00875402"/>
    <w:rsid w:val="00884D51"/>
    <w:rsid w:val="008916EC"/>
    <w:rsid w:val="00891E4F"/>
    <w:rsid w:val="008A2EBA"/>
    <w:rsid w:val="008A31C5"/>
    <w:rsid w:val="008A4F9A"/>
    <w:rsid w:val="008B1D6C"/>
    <w:rsid w:val="008B2850"/>
    <w:rsid w:val="008B44CC"/>
    <w:rsid w:val="008C79B3"/>
    <w:rsid w:val="008D77BD"/>
    <w:rsid w:val="008E454C"/>
    <w:rsid w:val="008F1799"/>
    <w:rsid w:val="008F1E5A"/>
    <w:rsid w:val="00900F00"/>
    <w:rsid w:val="00901BDA"/>
    <w:rsid w:val="009121D8"/>
    <w:rsid w:val="00912D9C"/>
    <w:rsid w:val="00916F7A"/>
    <w:rsid w:val="00917FE3"/>
    <w:rsid w:val="009318C7"/>
    <w:rsid w:val="00931C09"/>
    <w:rsid w:val="009348C2"/>
    <w:rsid w:val="009440D0"/>
    <w:rsid w:val="009523A3"/>
    <w:rsid w:val="00960958"/>
    <w:rsid w:val="00960CB0"/>
    <w:rsid w:val="00963A46"/>
    <w:rsid w:val="00966A3E"/>
    <w:rsid w:val="00971493"/>
    <w:rsid w:val="00971AD9"/>
    <w:rsid w:val="00973069"/>
    <w:rsid w:val="00973523"/>
    <w:rsid w:val="00980766"/>
    <w:rsid w:val="009835D4"/>
    <w:rsid w:val="009865D4"/>
    <w:rsid w:val="00987556"/>
    <w:rsid w:val="00997152"/>
    <w:rsid w:val="009972CD"/>
    <w:rsid w:val="009A0E9C"/>
    <w:rsid w:val="009A45DA"/>
    <w:rsid w:val="009B06D2"/>
    <w:rsid w:val="009B34EC"/>
    <w:rsid w:val="009B5D67"/>
    <w:rsid w:val="009B6176"/>
    <w:rsid w:val="009C0D22"/>
    <w:rsid w:val="009C2DD9"/>
    <w:rsid w:val="009C3E09"/>
    <w:rsid w:val="009C5126"/>
    <w:rsid w:val="009C5630"/>
    <w:rsid w:val="009D0E5D"/>
    <w:rsid w:val="009D0F63"/>
    <w:rsid w:val="009D7934"/>
    <w:rsid w:val="009D7CCF"/>
    <w:rsid w:val="009E3E9D"/>
    <w:rsid w:val="009E5961"/>
    <w:rsid w:val="009F4FAC"/>
    <w:rsid w:val="00A017C0"/>
    <w:rsid w:val="00A11228"/>
    <w:rsid w:val="00A222C2"/>
    <w:rsid w:val="00A305D6"/>
    <w:rsid w:val="00A342C4"/>
    <w:rsid w:val="00A35B2F"/>
    <w:rsid w:val="00A50F6B"/>
    <w:rsid w:val="00A52237"/>
    <w:rsid w:val="00A551D6"/>
    <w:rsid w:val="00A6251B"/>
    <w:rsid w:val="00A6754E"/>
    <w:rsid w:val="00A70F58"/>
    <w:rsid w:val="00A72987"/>
    <w:rsid w:val="00A7346B"/>
    <w:rsid w:val="00A84C4F"/>
    <w:rsid w:val="00A92E12"/>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3991"/>
    <w:rsid w:val="00B35D8A"/>
    <w:rsid w:val="00B44A18"/>
    <w:rsid w:val="00B45B34"/>
    <w:rsid w:val="00B57047"/>
    <w:rsid w:val="00B61D86"/>
    <w:rsid w:val="00B6342D"/>
    <w:rsid w:val="00B726BD"/>
    <w:rsid w:val="00B732BC"/>
    <w:rsid w:val="00B90E33"/>
    <w:rsid w:val="00B936BC"/>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22C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5E5"/>
    <w:rsid w:val="00D9410B"/>
    <w:rsid w:val="00D9448B"/>
    <w:rsid w:val="00D9695B"/>
    <w:rsid w:val="00DA03EE"/>
    <w:rsid w:val="00DA2417"/>
    <w:rsid w:val="00DA5585"/>
    <w:rsid w:val="00DB02AC"/>
    <w:rsid w:val="00DB6AA2"/>
    <w:rsid w:val="00DE10D1"/>
    <w:rsid w:val="00DE2514"/>
    <w:rsid w:val="00DE6851"/>
    <w:rsid w:val="00DF03EE"/>
    <w:rsid w:val="00E01B71"/>
    <w:rsid w:val="00E05CC9"/>
    <w:rsid w:val="00E15573"/>
    <w:rsid w:val="00E23346"/>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FEB"/>
    <w:rsid w:val="00E93836"/>
    <w:rsid w:val="00E95FA6"/>
    <w:rsid w:val="00EA7C16"/>
    <w:rsid w:val="00EC21A4"/>
    <w:rsid w:val="00EC5281"/>
    <w:rsid w:val="00EC791D"/>
    <w:rsid w:val="00EC7CA6"/>
    <w:rsid w:val="00ED3C5D"/>
    <w:rsid w:val="00ED4553"/>
    <w:rsid w:val="00F00D08"/>
    <w:rsid w:val="00F1350D"/>
    <w:rsid w:val="00F15583"/>
    <w:rsid w:val="00F17C18"/>
    <w:rsid w:val="00F200EE"/>
    <w:rsid w:val="00F22481"/>
    <w:rsid w:val="00F2542E"/>
    <w:rsid w:val="00F25982"/>
    <w:rsid w:val="00F27278"/>
    <w:rsid w:val="00F344E3"/>
    <w:rsid w:val="00F34D58"/>
    <w:rsid w:val="00F40FC9"/>
    <w:rsid w:val="00F41A9D"/>
    <w:rsid w:val="00F44314"/>
    <w:rsid w:val="00F44F6A"/>
    <w:rsid w:val="00F5456E"/>
    <w:rsid w:val="00F54B9C"/>
    <w:rsid w:val="00F56E96"/>
    <w:rsid w:val="00F573DD"/>
    <w:rsid w:val="00F61E59"/>
    <w:rsid w:val="00F63D99"/>
    <w:rsid w:val="00F6426B"/>
    <w:rsid w:val="00F67B0D"/>
    <w:rsid w:val="00F709B3"/>
    <w:rsid w:val="00F71A5E"/>
    <w:rsid w:val="00F80AAC"/>
    <w:rsid w:val="00FA0AFC"/>
    <w:rsid w:val="00FA1C82"/>
    <w:rsid w:val="00FA2ED1"/>
    <w:rsid w:val="00FA4A52"/>
    <w:rsid w:val="00FB039C"/>
    <w:rsid w:val="00FB4045"/>
    <w:rsid w:val="00FB4D8E"/>
    <w:rsid w:val="00FC0D0A"/>
    <w:rsid w:val="00FC1B0B"/>
    <w:rsid w:val="00FC4FB0"/>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4422D599"/>
  <w15:docId w15:val="{CCC43942-1437-4DB9-A205-DAA4D00AF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Default">
    <w:name w:val="Default"/>
    <w:rsid w:val="009C5126"/>
    <w:pPr>
      <w:autoSpaceDE w:val="0"/>
      <w:autoSpaceDN w:val="0"/>
      <w:adjustRightInd w:val="0"/>
    </w:pPr>
    <w:rPr>
      <w:color w:val="000000"/>
      <w:sz w:val="24"/>
      <w:szCs w:val="24"/>
    </w:rPr>
  </w:style>
  <w:style w:type="character" w:styleId="LineNumber">
    <w:name w:val="line number"/>
    <w:basedOn w:val="DefaultParagraphFont"/>
    <w:semiHidden/>
    <w:unhideWhenUsed/>
    <w:rsid w:val="00F5456E"/>
  </w:style>
  <w:style w:type="paragraph" w:styleId="BalloonText">
    <w:name w:val="Balloon Text"/>
    <w:basedOn w:val="Normal"/>
    <w:link w:val="BalloonTextChar"/>
    <w:semiHidden/>
    <w:unhideWhenUsed/>
    <w:rsid w:val="00193F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93F2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335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083EB-BC89-4AAD-B582-F1F45857A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Pages>
  <Words>321</Words>
  <Characters>1719</Characters>
  <Application>Microsoft Office Word</Application>
  <DocSecurity>0</DocSecurity>
  <Lines>34</Lines>
  <Paragraphs>10</Paragraphs>
  <ScaleCrop>false</ScaleCrop>
  <HeadingPairs>
    <vt:vector size="2" baseType="variant">
      <vt:variant>
        <vt:lpstr>Title</vt:lpstr>
      </vt:variant>
      <vt:variant>
        <vt:i4>1</vt:i4>
      </vt:variant>
    </vt:vector>
  </HeadingPairs>
  <TitlesOfParts>
    <vt:vector size="1" baseType="lpstr">
      <vt:lpstr>P.L. 2021, c.131</vt:lpstr>
    </vt:vector>
  </TitlesOfParts>
  <Manager>Kenneth P. Howard</Manager>
  <Company>NJ Office of Legislative Services</Company>
  <LinksUpToDate>false</LinksUpToDate>
  <CharactersWithSpaces>2043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c.131 (A5520 1R)</dc:title>
  <dc:subject>21-1268</dc:subject>
  <dc:creator>Assembly, No. 5520 (First Reprint)</dc:creator>
  <cp:keywords>A5520|1| ||0|0|!|0|</cp:keywords>
  <dc:description>INTRODUCED MARCH 22, 2021_x000d_
Amended 6/21/21</dc:description>
  <cp:lastModifiedBy>Franks, Denise</cp:lastModifiedBy>
  <cp:revision>2</cp:revision>
  <cp:lastPrinted>2021-06-25T17:47:00Z</cp:lastPrinted>
  <dcterms:created xsi:type="dcterms:W3CDTF">2021-08-30T15:05:00Z</dcterms:created>
  <dcterms:modified xsi:type="dcterms:W3CDTF">2021-08-30T15:05:00Z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c.131</vt:lpwstr>
  </property>
</Properties>
</file>