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F0B" w:rsidRPr="00903F0B" w:rsidRDefault="00903F0B" w:rsidP="00903F0B">
      <w:pPr>
        <w:ind w:left="288" w:hanging="288"/>
        <w:jc w:val="center"/>
        <w:rPr>
          <w:rStyle w:val="BillHead"/>
        </w:rPr>
      </w:pPr>
      <w:bookmarkStart w:id="0" w:name="LCPL"/>
      <w:bookmarkEnd w:id="0"/>
      <w:r w:rsidRPr="00903F0B">
        <w:rPr>
          <w:rStyle w:val="BillHead"/>
        </w:rPr>
        <w:t>CHAPTER 226</w:t>
      </w:r>
    </w:p>
    <w:p w:rsidR="00903F0B" w:rsidRPr="00903F0B" w:rsidRDefault="00903F0B" w:rsidP="00903F0B">
      <w:pPr>
        <w:ind w:left="288" w:hanging="288"/>
        <w:jc w:val="center"/>
        <w:rPr>
          <w:rStyle w:val="BillHead"/>
        </w:rPr>
      </w:pPr>
    </w:p>
    <w:p w:rsidR="000F1855" w:rsidRPr="00903F0B" w:rsidRDefault="00AC36F9" w:rsidP="00903F0B">
      <w:pPr>
        <w:ind w:left="288" w:hanging="288"/>
        <w:jc w:val="left"/>
      </w:pPr>
      <w:r w:rsidRPr="00903F0B">
        <w:rPr>
          <w:rStyle w:val="BillHead"/>
        </w:rPr>
        <w:t>An Act</w:t>
      </w:r>
      <w:r w:rsidR="00686AEB" w:rsidRPr="00903F0B">
        <w:rPr>
          <w:rStyle w:val="HangingAnActChar"/>
        </w:rPr>
        <w:t xml:space="preserve"> </w:t>
      </w:r>
      <w:r w:rsidR="000F1855" w:rsidRPr="00903F0B">
        <w:t xml:space="preserve">concerning </w:t>
      </w:r>
      <w:r w:rsidR="00D0525F" w:rsidRPr="00903F0B">
        <w:t xml:space="preserve">enrollment in </w:t>
      </w:r>
      <w:r w:rsidR="000F1855" w:rsidRPr="00903F0B">
        <w:t xml:space="preserve">the Prosecutors Part </w:t>
      </w:r>
      <w:r w:rsidR="00D0525F" w:rsidRPr="00903F0B">
        <w:t>of</w:t>
      </w:r>
      <w:r w:rsidR="000F1855" w:rsidRPr="00903F0B">
        <w:t xml:space="preserve"> the Public Employees’ Retirement System and amending P.L.2001, c.366.</w:t>
      </w:r>
    </w:p>
    <w:p w:rsidR="000B1054" w:rsidRPr="00903F0B" w:rsidRDefault="000B1054" w:rsidP="000B1054"/>
    <w:p w:rsidR="00686AEB" w:rsidRPr="00903F0B" w:rsidRDefault="00686AEB" w:rsidP="00686AEB">
      <w:r w:rsidRPr="00903F0B">
        <w:tab/>
      </w:r>
      <w:r w:rsidR="00AC36F9" w:rsidRPr="00903F0B">
        <w:rPr>
          <w:rStyle w:val="BillHeading2"/>
        </w:rPr>
        <w:t>Be It Enacted</w:t>
      </w:r>
      <w:r w:rsidRPr="00903F0B">
        <w:rPr>
          <w:rStyle w:val="BillHeading2"/>
        </w:rPr>
        <w:t xml:space="preserve"> </w:t>
      </w:r>
      <w:r w:rsidR="00AC36F9" w:rsidRPr="00903F0B">
        <w:rPr>
          <w:rStyle w:val="BillLanguage"/>
        </w:rPr>
        <w:t>by the Senate and General Assembly of the State of New Jersey:</w:t>
      </w:r>
    </w:p>
    <w:p w:rsidR="00686AEB" w:rsidRPr="00903F0B" w:rsidRDefault="00686AEB" w:rsidP="00686AEB"/>
    <w:p w:rsidR="003605C2" w:rsidRPr="00903F0B" w:rsidRDefault="003605C2" w:rsidP="003605C2">
      <w:r w:rsidRPr="00903F0B">
        <w:tab/>
      </w:r>
      <w:r w:rsidR="001D6C34" w:rsidRPr="00903F0B">
        <w:t>1.</w:t>
      </w:r>
      <w:r w:rsidR="001D6C34" w:rsidRPr="00903F0B">
        <w:tab/>
      </w:r>
      <w:r w:rsidRPr="00903F0B">
        <w:t>Section 2 of P.L.2001, c.366 (C.43:15A-156) is amended to read as follows:</w:t>
      </w:r>
    </w:p>
    <w:p w:rsidR="00903F0B" w:rsidRPr="00903F0B" w:rsidRDefault="00903F0B" w:rsidP="003605C2"/>
    <w:p w:rsidR="00903F0B" w:rsidRPr="00903F0B" w:rsidRDefault="00903F0B" w:rsidP="003605C2">
      <w:r w:rsidRPr="00903F0B">
        <w:t>C.43:15A-156  Prosecutors, membership in Prosecutors Part, PERS credit.</w:t>
      </w:r>
    </w:p>
    <w:p w:rsidR="003605C2" w:rsidRPr="00903F0B" w:rsidRDefault="003605C2" w:rsidP="003605C2">
      <w:r w:rsidRPr="00903F0B">
        <w:tab/>
      </w:r>
      <w:r w:rsidR="001D6C34" w:rsidRPr="00903F0B">
        <w:t>2.</w:t>
      </w:r>
      <w:r w:rsidR="001D6C34" w:rsidRPr="00903F0B">
        <w:tab/>
      </w:r>
      <w:r w:rsidRPr="00903F0B">
        <w:t xml:space="preserve">a. </w:t>
      </w:r>
      <w:r w:rsidR="0034714E">
        <w:t xml:space="preserve"> </w:t>
      </w:r>
      <w:bookmarkStart w:id="1" w:name="_GoBack"/>
      <w:bookmarkEnd w:id="1"/>
      <w:r w:rsidRPr="00903F0B">
        <w:t>Notwithstanding the provisions of any other law, prosecutors shall be members of the Prosecutors Part, established pursuant to P.L.2001, c.366 (C.43:15A-155 et seq.), of the Public Employees' Retirement System, established pursuant to P.L.1954, c.84 (C.43:15A-1 et seq.), and shall be subject to the same membership and benefit provisions as State employees, except as provided by P.L.2001, c.366.  Membership in the retirement system shall be a condition of employment for service as a prosecutor.  Any service credit which has been established in the Public Employees' Retirement System prior to the effective date of this act, P.L.</w:t>
      </w:r>
      <w:r w:rsidR="00903F0B">
        <w:t>2021</w:t>
      </w:r>
      <w:r w:rsidRPr="00903F0B">
        <w:t>, c.</w:t>
      </w:r>
      <w:r w:rsidR="00903F0B">
        <w:t>226</w:t>
      </w:r>
      <w:r w:rsidRPr="00903F0B">
        <w:t>, shall be established in the Prosecutors Part without further assessment of cost to the prosecutor; provided, however, any service credit which has been established in the Public Employees' Retirement System and the Judicial Retirement System not deferred pursuant to section 1 of P.L.2019, c.287 (C.43:6A-11.1) by a member of the retirement system in any position prior to service as a county prosecutor, nominated and appointed pursuant to Article VII, Section II, paragraph 1 of the New Jersey Constitution, shall be established in the Prosecutors Part without further assessment of cost to the prosecutor.  Any county prosecutor or acting county prosecutor enrolled in the Defined Contribution Retirement Program as a county prosecutor or acting county prosecutor shall be eligible for service credit in the Prosecutors Part, except that the county prosecutor or acting county prosecutor shall first pay the amount equivalent to that amount contributed pursuant to section 3 of P.L.2007, c.92 (C.43:15C-3) during each fiscal year of membership in the Defined Contribution Retirement Program to be credited.</w:t>
      </w:r>
    </w:p>
    <w:p w:rsidR="003605C2" w:rsidRPr="00903F0B" w:rsidRDefault="003605C2" w:rsidP="003605C2">
      <w:r w:rsidRPr="00903F0B">
        <w:tab/>
      </w:r>
      <w:r w:rsidR="001D6C34" w:rsidRPr="00903F0B">
        <w:t>b.</w:t>
      </w:r>
      <w:r w:rsidR="001D6C34" w:rsidRPr="00903F0B">
        <w:tab/>
      </w:r>
      <w:r w:rsidRPr="00903F0B">
        <w:t>All outstanding obligations, such as loans, purchases and other arrearage, shall be satisfied by a prosecutor as previously scheduled for payment to the Public Employees' Retirement System.</w:t>
      </w:r>
    </w:p>
    <w:p w:rsidR="000F1855" w:rsidRPr="00903F0B" w:rsidRDefault="000F1855" w:rsidP="00C4534E"/>
    <w:p w:rsidR="00686AEB" w:rsidRPr="00903F0B" w:rsidRDefault="00686AEB" w:rsidP="00686AEB">
      <w:r w:rsidRPr="00903F0B">
        <w:tab/>
      </w:r>
      <w:r w:rsidR="00064DC4" w:rsidRPr="00903F0B">
        <w:t>2</w:t>
      </w:r>
      <w:r w:rsidR="000F1855" w:rsidRPr="00903F0B">
        <w:t>.</w:t>
      </w:r>
      <w:r w:rsidR="004E34A8" w:rsidRPr="00903F0B">
        <w:tab/>
      </w:r>
      <w:r w:rsidR="00AC36F9" w:rsidRPr="00903F0B">
        <w:t>This act shall take effect</w:t>
      </w:r>
      <w:r w:rsidR="000F1855" w:rsidRPr="00903F0B">
        <w:t xml:space="preserve"> immediately.</w:t>
      </w:r>
    </w:p>
    <w:p w:rsidR="00075DBA" w:rsidRPr="00903F0B" w:rsidRDefault="00075DBA" w:rsidP="00686AEB"/>
    <w:p w:rsidR="00903F0B" w:rsidRPr="00903F0B" w:rsidRDefault="00903F0B" w:rsidP="00903F0B">
      <w:r>
        <w:tab/>
        <w:t>Approved September 24, 2021.</w:t>
      </w:r>
    </w:p>
    <w:sectPr w:rsidR="00903F0B" w:rsidRPr="00903F0B" w:rsidSect="00903F0B">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0DF" w:rsidRDefault="005D50DF">
      <w:r>
        <w:separator/>
      </w:r>
    </w:p>
  </w:endnote>
  <w:endnote w:type="continuationSeparator" w:id="0">
    <w:p w:rsidR="005D50DF" w:rsidRDefault="005D5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F0B" w:rsidRDefault="00903F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F0B" w:rsidRPr="00903F0B" w:rsidRDefault="00903F0B" w:rsidP="00903F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F0B" w:rsidRPr="00903F0B" w:rsidRDefault="00903F0B" w:rsidP="00903F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0DF" w:rsidRDefault="005D50DF">
      <w:r>
        <w:separator/>
      </w:r>
    </w:p>
  </w:footnote>
  <w:footnote w:type="continuationSeparator" w:id="0">
    <w:p w:rsidR="005D50DF" w:rsidRDefault="005D50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F0B" w:rsidRDefault="00903F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F0B" w:rsidRDefault="00903F0B" w:rsidP="00903F0B">
    <w:pPr>
      <w:pStyle w:val="bpuHeadSpon"/>
    </w:pPr>
    <w:r>
      <w:t>P.L. 2021, CHAPTER 226</w:t>
    </w:r>
  </w:p>
  <w:p w:rsidR="00075DBA" w:rsidRDefault="00075DBA" w:rsidP="00903F0B">
    <w:pPr>
      <w:pStyle w:val="bpuHeadSpon"/>
    </w:pPr>
    <w:r>
      <w:fldChar w:fldCharType="begin"/>
    </w:r>
    <w:r>
      <w:instrText xml:space="preserve"> PAGE  \* MERGEFORMAT </w:instrText>
    </w:r>
    <w:r>
      <w:fldChar w:fldCharType="separate"/>
    </w:r>
    <w:r w:rsidR="00903F0B">
      <w:rPr>
        <w:noProof/>
      </w:rPr>
      <w:t>2</w:t>
    </w:r>
    <w:r>
      <w:fldChar w:fldCharType="end"/>
    </w:r>
  </w:p>
  <w:p w:rsidR="00075DBA" w:rsidRDefault="00075DBA" w:rsidP="00903F0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F0B" w:rsidRDefault="00903F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0DF"/>
    <w:rsid w:val="000051BD"/>
    <w:rsid w:val="000160A5"/>
    <w:rsid w:val="00020C10"/>
    <w:rsid w:val="0002335B"/>
    <w:rsid w:val="0003549A"/>
    <w:rsid w:val="000367AE"/>
    <w:rsid w:val="00043B22"/>
    <w:rsid w:val="00054975"/>
    <w:rsid w:val="00057D20"/>
    <w:rsid w:val="0006197C"/>
    <w:rsid w:val="0006281F"/>
    <w:rsid w:val="00064DC4"/>
    <w:rsid w:val="00075DBA"/>
    <w:rsid w:val="0008141C"/>
    <w:rsid w:val="00091EA3"/>
    <w:rsid w:val="00092F6B"/>
    <w:rsid w:val="00094A55"/>
    <w:rsid w:val="000A44A7"/>
    <w:rsid w:val="000B1054"/>
    <w:rsid w:val="000B3411"/>
    <w:rsid w:val="000B6A05"/>
    <w:rsid w:val="000C054C"/>
    <w:rsid w:val="000C12C2"/>
    <w:rsid w:val="000C5038"/>
    <w:rsid w:val="000D11AF"/>
    <w:rsid w:val="000D6255"/>
    <w:rsid w:val="000D6262"/>
    <w:rsid w:val="000D7B4A"/>
    <w:rsid w:val="000E4006"/>
    <w:rsid w:val="000F0E21"/>
    <w:rsid w:val="000F1855"/>
    <w:rsid w:val="000F3DA2"/>
    <w:rsid w:val="000F5FDE"/>
    <w:rsid w:val="000F7466"/>
    <w:rsid w:val="0013000E"/>
    <w:rsid w:val="001320F8"/>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6C34"/>
    <w:rsid w:val="001E15F1"/>
    <w:rsid w:val="001E16FA"/>
    <w:rsid w:val="001E6213"/>
    <w:rsid w:val="001F14C7"/>
    <w:rsid w:val="001F2E15"/>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445C"/>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4714E"/>
    <w:rsid w:val="00350130"/>
    <w:rsid w:val="00354334"/>
    <w:rsid w:val="003605C2"/>
    <w:rsid w:val="0036180C"/>
    <w:rsid w:val="00363CF5"/>
    <w:rsid w:val="00364344"/>
    <w:rsid w:val="003702CA"/>
    <w:rsid w:val="00370617"/>
    <w:rsid w:val="003808FC"/>
    <w:rsid w:val="00382F1F"/>
    <w:rsid w:val="003840E5"/>
    <w:rsid w:val="00385002"/>
    <w:rsid w:val="00385E40"/>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FE0"/>
    <w:rsid w:val="00436F2D"/>
    <w:rsid w:val="00436F5D"/>
    <w:rsid w:val="00441B42"/>
    <w:rsid w:val="0045118A"/>
    <w:rsid w:val="00455D51"/>
    <w:rsid w:val="00456BF9"/>
    <w:rsid w:val="00461057"/>
    <w:rsid w:val="0046167D"/>
    <w:rsid w:val="004704A8"/>
    <w:rsid w:val="00471102"/>
    <w:rsid w:val="00471F18"/>
    <w:rsid w:val="00484144"/>
    <w:rsid w:val="00484C19"/>
    <w:rsid w:val="00485866"/>
    <w:rsid w:val="00486AF8"/>
    <w:rsid w:val="00492076"/>
    <w:rsid w:val="00493B1D"/>
    <w:rsid w:val="00497037"/>
    <w:rsid w:val="004A3009"/>
    <w:rsid w:val="004A6940"/>
    <w:rsid w:val="004A77A4"/>
    <w:rsid w:val="004C742C"/>
    <w:rsid w:val="004E1F3E"/>
    <w:rsid w:val="004E34A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50DF"/>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12C9"/>
    <w:rsid w:val="00665CBC"/>
    <w:rsid w:val="00667A5C"/>
    <w:rsid w:val="00667D82"/>
    <w:rsid w:val="00677316"/>
    <w:rsid w:val="00686AEB"/>
    <w:rsid w:val="0069391A"/>
    <w:rsid w:val="006B5F54"/>
    <w:rsid w:val="006B7897"/>
    <w:rsid w:val="006B7FA7"/>
    <w:rsid w:val="006C086A"/>
    <w:rsid w:val="006C21C1"/>
    <w:rsid w:val="006C7327"/>
    <w:rsid w:val="006D00E5"/>
    <w:rsid w:val="006D1739"/>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2DD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03F0B"/>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90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B8E"/>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EB8"/>
    <w:rsid w:val="00A932A1"/>
    <w:rsid w:val="00A96E06"/>
    <w:rsid w:val="00AA6197"/>
    <w:rsid w:val="00AA6C70"/>
    <w:rsid w:val="00AB16FD"/>
    <w:rsid w:val="00AB4813"/>
    <w:rsid w:val="00AC36F9"/>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0857"/>
    <w:rsid w:val="00B35D8A"/>
    <w:rsid w:val="00B45B34"/>
    <w:rsid w:val="00B57047"/>
    <w:rsid w:val="00B61D86"/>
    <w:rsid w:val="00B6342D"/>
    <w:rsid w:val="00B71351"/>
    <w:rsid w:val="00B726BD"/>
    <w:rsid w:val="00B732BC"/>
    <w:rsid w:val="00B90E33"/>
    <w:rsid w:val="00B9676B"/>
    <w:rsid w:val="00BA2EA5"/>
    <w:rsid w:val="00BA364B"/>
    <w:rsid w:val="00BB1190"/>
    <w:rsid w:val="00BB31D0"/>
    <w:rsid w:val="00BB3A11"/>
    <w:rsid w:val="00BB4DDB"/>
    <w:rsid w:val="00BB5D79"/>
    <w:rsid w:val="00BB5F02"/>
    <w:rsid w:val="00BC59DE"/>
    <w:rsid w:val="00BC7892"/>
    <w:rsid w:val="00BD0613"/>
    <w:rsid w:val="00BE24D6"/>
    <w:rsid w:val="00BE7EFA"/>
    <w:rsid w:val="00BF06AD"/>
    <w:rsid w:val="00BF2C67"/>
    <w:rsid w:val="00C04F4D"/>
    <w:rsid w:val="00C1125C"/>
    <w:rsid w:val="00C12E48"/>
    <w:rsid w:val="00C13D14"/>
    <w:rsid w:val="00C15F53"/>
    <w:rsid w:val="00C23F09"/>
    <w:rsid w:val="00C25356"/>
    <w:rsid w:val="00C328D0"/>
    <w:rsid w:val="00C4534E"/>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7CE"/>
    <w:rsid w:val="00CD528D"/>
    <w:rsid w:val="00CE78BF"/>
    <w:rsid w:val="00CF65EB"/>
    <w:rsid w:val="00CF72AD"/>
    <w:rsid w:val="00D02441"/>
    <w:rsid w:val="00D039F4"/>
    <w:rsid w:val="00D0525F"/>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B74"/>
    <w:rsid w:val="00E25A5B"/>
    <w:rsid w:val="00E373C7"/>
    <w:rsid w:val="00E4267B"/>
    <w:rsid w:val="00E42F13"/>
    <w:rsid w:val="00E452DF"/>
    <w:rsid w:val="00E543CF"/>
    <w:rsid w:val="00E546FD"/>
    <w:rsid w:val="00E608F1"/>
    <w:rsid w:val="00E611B9"/>
    <w:rsid w:val="00E7144F"/>
    <w:rsid w:val="00E720F5"/>
    <w:rsid w:val="00E73D74"/>
    <w:rsid w:val="00E76A79"/>
    <w:rsid w:val="00E80692"/>
    <w:rsid w:val="00E80C24"/>
    <w:rsid w:val="00E93836"/>
    <w:rsid w:val="00EA0A67"/>
    <w:rsid w:val="00EA7C16"/>
    <w:rsid w:val="00EB4A8A"/>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3625"/>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2C6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6DB15F2"/>
  <w15:docId w15:val="{C1ACF261-442E-4FF1-9B73-6AFD367F0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85E40"/>
  </w:style>
  <w:style w:type="paragraph" w:styleId="BalloonText">
    <w:name w:val="Balloon Text"/>
    <w:basedOn w:val="Normal"/>
    <w:link w:val="BalloonTextChar"/>
    <w:semiHidden/>
    <w:unhideWhenUsed/>
    <w:rsid w:val="006B5F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5F5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0012C9-7CB1-412E-9F96-730725A99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360</Words>
  <Characters>2029</Characters>
  <Application>Microsoft Office Word</Application>
  <DocSecurity>0</DocSecurity>
  <Lines>37</Lines>
  <Paragraphs>9</Paragraphs>
  <ScaleCrop>false</ScaleCrop>
  <HeadingPairs>
    <vt:vector size="2" baseType="variant">
      <vt:variant>
        <vt:lpstr>Title</vt:lpstr>
      </vt:variant>
      <vt:variant>
        <vt:i4>1</vt:i4>
      </vt:variant>
    </vt:vector>
  </HeadingPairs>
  <TitlesOfParts>
    <vt:vector size="1" baseType="lpstr">
      <vt:lpstr>P.L. 2021, c.226</vt:lpstr>
    </vt:vector>
  </TitlesOfParts>
  <Manager>Kenneth P. Howard</Manager>
  <Company>NJ Office of Legislative Services</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c.226 (S3780 1R)</dc:title>
  <dc:subject/>
  <dc:creator>Senate, No. 3780 (First Reprint)</dc:creator>
  <cp:keywords>S3780|1| ||0|0|!|0|</cp:keywords>
  <dc:description>INTRODUCED MAY 13, 2021_x000d_
Amended 6/17/21</dc:description>
  <cp:lastModifiedBy>Franks, Denise</cp:lastModifiedBy>
  <cp:revision>2</cp:revision>
  <cp:lastPrinted>2021-06-28T19:49:00Z</cp:lastPrinted>
  <dcterms:created xsi:type="dcterms:W3CDTF">2021-11-23T14:49:00Z</dcterms:created>
  <dcterms:modified xsi:type="dcterms:W3CDTF">2021-11-23T14:49:00Z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c.226</vt:lpwstr>
  </property>
</Properties>
</file>