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9FE" w:rsidRPr="00CB49FE" w:rsidRDefault="00CB49FE" w:rsidP="00CB49FE">
      <w:pPr>
        <w:pStyle w:val="HangingAnAct"/>
        <w:jc w:val="center"/>
        <w:rPr>
          <w:rStyle w:val="BillHead"/>
        </w:rPr>
      </w:pPr>
      <w:bookmarkStart w:id="0" w:name="LCPL"/>
      <w:bookmarkEnd w:id="0"/>
      <w:r w:rsidRPr="00CB49FE">
        <w:rPr>
          <w:rStyle w:val="BillHead"/>
        </w:rPr>
        <w:t>CHAPTER 268</w:t>
      </w:r>
    </w:p>
    <w:p w:rsidR="00CB49FE" w:rsidRPr="00CB49FE" w:rsidRDefault="00CB49FE" w:rsidP="00CB49FE">
      <w:pPr>
        <w:pStyle w:val="HangingAnAct"/>
        <w:jc w:val="center"/>
        <w:rPr>
          <w:rStyle w:val="BillHead"/>
        </w:rPr>
      </w:pPr>
    </w:p>
    <w:p w:rsidR="008558E9" w:rsidRPr="00CB49FE" w:rsidRDefault="008558E9" w:rsidP="00CB49FE">
      <w:pPr>
        <w:pStyle w:val="HangingAnAct"/>
        <w:jc w:val="left"/>
        <w:rPr>
          <w:rStyle w:val="HangingAnActChar"/>
        </w:rPr>
      </w:pPr>
      <w:r w:rsidRPr="00CB49FE">
        <w:rPr>
          <w:rStyle w:val="BillHead"/>
        </w:rPr>
        <w:t>An Act</w:t>
      </w:r>
      <w:r w:rsidRPr="00CB49FE">
        <w:rPr>
          <w:rStyle w:val="HangingAnActChar"/>
        </w:rPr>
        <w:t xml:space="preserve"> concerning disclosure of certain information prior to the sale of real estate and amending P.L.1999, c.76.</w:t>
      </w:r>
    </w:p>
    <w:p w:rsidR="00CB49FE" w:rsidRPr="00CB49FE" w:rsidRDefault="00CB49FE" w:rsidP="00CB49FE">
      <w:pPr>
        <w:rPr>
          <w:sz w:val="16"/>
          <w:szCs w:val="16"/>
        </w:rPr>
      </w:pPr>
    </w:p>
    <w:p w:rsidR="008558E9" w:rsidRPr="00CB49FE" w:rsidRDefault="008558E9" w:rsidP="008558E9">
      <w:r w:rsidRPr="00CB49FE">
        <w:tab/>
      </w:r>
      <w:r w:rsidRPr="00CB49FE">
        <w:rPr>
          <w:rStyle w:val="BillHeading2"/>
        </w:rPr>
        <w:t xml:space="preserve">Be It Enacted </w:t>
      </w:r>
      <w:r w:rsidRPr="00CB49FE">
        <w:rPr>
          <w:rStyle w:val="BillLanguage"/>
        </w:rPr>
        <w:t>by the Senate and General Assembly of the State of New Jersey:</w:t>
      </w:r>
    </w:p>
    <w:p w:rsidR="00CB49FE" w:rsidRPr="00CB49FE" w:rsidRDefault="00CB49FE" w:rsidP="00CB49FE">
      <w:pPr>
        <w:rPr>
          <w:sz w:val="16"/>
          <w:szCs w:val="16"/>
        </w:rPr>
      </w:pPr>
    </w:p>
    <w:p w:rsidR="008558E9" w:rsidRPr="00CB49FE" w:rsidRDefault="008558E9" w:rsidP="008558E9">
      <w:r w:rsidRPr="00CB49FE">
        <w:tab/>
        <w:t>1.</w:t>
      </w:r>
      <w:r w:rsidRPr="00CB49FE">
        <w:tab/>
        <w:t>Section 1 of P.L.1999, c.76 (C.56:8-19.1) is amended to read as follows:</w:t>
      </w:r>
    </w:p>
    <w:p w:rsidR="000650C9" w:rsidRPr="00CB49FE" w:rsidRDefault="000650C9" w:rsidP="008558E9">
      <w:pPr>
        <w:rPr>
          <w:sz w:val="16"/>
          <w:szCs w:val="16"/>
        </w:rPr>
      </w:pPr>
    </w:p>
    <w:p w:rsidR="000650C9" w:rsidRPr="00CB49FE" w:rsidRDefault="000650C9" w:rsidP="008558E9">
      <w:r w:rsidRPr="00CB49FE">
        <w:t>C.56:8-19.1</w:t>
      </w:r>
      <w:r w:rsidR="004D114E" w:rsidRPr="00CB49FE">
        <w:t xml:space="preserve">  Exemption from consumer fraud law, certain real estate licensees, circumstances.</w:t>
      </w:r>
    </w:p>
    <w:p w:rsidR="008558E9" w:rsidRPr="00CB49FE" w:rsidRDefault="008558E9" w:rsidP="008558E9">
      <w:r w:rsidRPr="00CB49FE">
        <w:tab/>
        <w:t>1.</w:t>
      </w:r>
      <w:r w:rsidRPr="00CB49FE">
        <w:tab/>
        <w:t>Notwithstanding any provision of P.L.1960, c.39 (C.56:8-1 et seq.) to the contrary, there shall be no right of recovery against a real estate broker, broker-salesperson or salesperson licensed under R.S.45:15-1 et seq. for the communication of any false, misleading or deceptive information provided to the real estate broker, broker-salesperson or salesperson, regarding real estate located in New Jersey, if the real estate broker, broker-salesperson or salesperson demonstrates that he:</w:t>
      </w:r>
    </w:p>
    <w:p w:rsidR="008558E9" w:rsidRPr="00CB49FE" w:rsidRDefault="008558E9" w:rsidP="008558E9">
      <w:r w:rsidRPr="00CB49FE">
        <w:tab/>
        <w:t>a.</w:t>
      </w:r>
      <w:r w:rsidRPr="00CB49FE">
        <w:tab/>
        <w:t>Had no actual knowledge of the false, misleading or deceptive character of the information; and</w:t>
      </w:r>
    </w:p>
    <w:p w:rsidR="008558E9" w:rsidRPr="00CB49FE" w:rsidRDefault="008558E9" w:rsidP="008558E9">
      <w:r w:rsidRPr="00CB49FE">
        <w:tab/>
        <w:t>b.</w:t>
      </w:r>
      <w:r w:rsidRPr="00CB49FE">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8558E9" w:rsidRPr="00CB49FE" w:rsidRDefault="008558E9" w:rsidP="008558E9">
      <w:r w:rsidRPr="00CB49FE">
        <w:tab/>
        <w:t>(1)</w:t>
      </w:r>
      <w:r w:rsidRPr="00CB49FE">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558E9" w:rsidRPr="00CB49FE" w:rsidRDefault="008558E9" w:rsidP="008558E9">
      <w:r w:rsidRPr="00CB49FE">
        <w:tab/>
        <w:t>(2)</w:t>
      </w:r>
      <w:r w:rsidRPr="00CB49FE">
        <w:tab/>
        <w:t>provided in a report or upon a representation by any governmental official or employee, if the particular information of a physical condition is likely to be within the knowledge of that governmental official or employee; or</w:t>
      </w:r>
    </w:p>
    <w:p w:rsidR="008558E9" w:rsidRPr="00CB49FE" w:rsidRDefault="008558E9" w:rsidP="008558E9">
      <w:r w:rsidRPr="00CB49FE">
        <w:tab/>
        <w:t>(3)</w:t>
      </w:r>
      <w:r w:rsidRPr="00CB49FE">
        <w:tab/>
        <w:t>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w:t>
      </w:r>
      <w:r w:rsidR="004D114E" w:rsidRPr="00CB49FE">
        <w:t xml:space="preserve">  In addition to any other question as the director shall deem necessary, the property condition disclosure statement shall include a question specifically concerning the presence of lead plumbing, including but not limited to any service line, piping materials, fixtures, and solder, in the residential property.</w:t>
      </w:r>
    </w:p>
    <w:p w:rsidR="008558E9" w:rsidRPr="00CB49FE" w:rsidRDefault="008558E9" w:rsidP="008558E9">
      <w:r w:rsidRPr="00CB49FE">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CB49FE" w:rsidRPr="00CB49FE" w:rsidRDefault="00CB49FE" w:rsidP="00CB49FE">
      <w:pPr>
        <w:rPr>
          <w:sz w:val="16"/>
          <w:szCs w:val="16"/>
        </w:rPr>
      </w:pPr>
    </w:p>
    <w:p w:rsidR="008558E9" w:rsidRPr="00CB49FE" w:rsidRDefault="008558E9" w:rsidP="008558E9">
      <w:r w:rsidRPr="00CB49FE">
        <w:tab/>
        <w:t>2.</w:t>
      </w:r>
      <w:r w:rsidRPr="00CB49FE">
        <w:tab/>
        <w:t>This act shall take effect immediately.</w:t>
      </w:r>
    </w:p>
    <w:p w:rsidR="000632A3" w:rsidRPr="00CB49FE" w:rsidRDefault="000632A3" w:rsidP="000632A3">
      <w:pPr>
        <w:rPr>
          <w:sz w:val="16"/>
          <w:szCs w:val="16"/>
        </w:rPr>
      </w:pPr>
    </w:p>
    <w:p w:rsidR="00CB49FE" w:rsidRPr="00CB49FE" w:rsidRDefault="00CB49FE" w:rsidP="008558E9">
      <w:r>
        <w:tab/>
        <w:t>Approved November 8, 2021.</w:t>
      </w:r>
      <w:bookmarkStart w:id="1" w:name="_GoBack"/>
      <w:bookmarkEnd w:id="1"/>
    </w:p>
    <w:sectPr w:rsidR="00CB49FE" w:rsidRPr="00CB49FE" w:rsidSect="00CB49F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C80" w:rsidRDefault="00493C80">
      <w:r>
        <w:separator/>
      </w:r>
    </w:p>
  </w:endnote>
  <w:endnote w:type="continuationSeparator" w:id="0">
    <w:p w:rsidR="00493C80" w:rsidRDefault="0049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9FE" w:rsidRDefault="00CB4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9FE" w:rsidRPr="00CB49FE" w:rsidRDefault="00CB49FE" w:rsidP="00CB49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9FE" w:rsidRPr="00CB49FE" w:rsidRDefault="00CB49FE" w:rsidP="00CB4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C80" w:rsidRDefault="00493C80">
      <w:r>
        <w:separator/>
      </w:r>
    </w:p>
  </w:footnote>
  <w:footnote w:type="continuationSeparator" w:id="0">
    <w:p w:rsidR="00493C80" w:rsidRDefault="0049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9FE" w:rsidRDefault="00CB4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9FE" w:rsidRDefault="00CB49FE" w:rsidP="00CB49FE">
    <w:pPr>
      <w:pStyle w:val="bpuHeadSpon"/>
    </w:pPr>
    <w:r>
      <w:t>P.L. 2021, CHAPTER 268</w:t>
    </w:r>
  </w:p>
  <w:p w:rsidR="00C56168" w:rsidRDefault="00C56168" w:rsidP="00CB49FE">
    <w:pPr>
      <w:pStyle w:val="bpuHeadSpon"/>
    </w:pPr>
    <w:r>
      <w:fldChar w:fldCharType="begin"/>
    </w:r>
    <w:r>
      <w:instrText xml:space="preserve"> PAGE  \* MERGEFORMAT </w:instrText>
    </w:r>
    <w:r>
      <w:fldChar w:fldCharType="separate"/>
    </w:r>
    <w:r w:rsidR="00CB49FE">
      <w:rPr>
        <w:noProof/>
      </w:rPr>
      <w:t>2</w:t>
    </w:r>
    <w:r>
      <w:fldChar w:fldCharType="end"/>
    </w:r>
  </w:p>
  <w:p w:rsidR="00C56168" w:rsidRDefault="00C56168" w:rsidP="00CB49F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9FE" w:rsidRDefault="00CB49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C80"/>
    <w:rsid w:val="000051BD"/>
    <w:rsid w:val="000160A5"/>
    <w:rsid w:val="00016365"/>
    <w:rsid w:val="0002335B"/>
    <w:rsid w:val="0003549A"/>
    <w:rsid w:val="000367AE"/>
    <w:rsid w:val="00043B22"/>
    <w:rsid w:val="00054975"/>
    <w:rsid w:val="00057D20"/>
    <w:rsid w:val="0006197C"/>
    <w:rsid w:val="0006281F"/>
    <w:rsid w:val="000632A3"/>
    <w:rsid w:val="000650C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512"/>
    <w:rsid w:val="001F7405"/>
    <w:rsid w:val="00205533"/>
    <w:rsid w:val="00212B8D"/>
    <w:rsid w:val="00222983"/>
    <w:rsid w:val="002370D0"/>
    <w:rsid w:val="00255958"/>
    <w:rsid w:val="00257FA2"/>
    <w:rsid w:val="00262EA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47"/>
    <w:rsid w:val="00492076"/>
    <w:rsid w:val="00493B1D"/>
    <w:rsid w:val="00493C80"/>
    <w:rsid w:val="00497037"/>
    <w:rsid w:val="004A1D74"/>
    <w:rsid w:val="004A3009"/>
    <w:rsid w:val="004A6940"/>
    <w:rsid w:val="004A77A4"/>
    <w:rsid w:val="004C742C"/>
    <w:rsid w:val="004D114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183"/>
    <w:rsid w:val="00577A15"/>
    <w:rsid w:val="00580533"/>
    <w:rsid w:val="0059131D"/>
    <w:rsid w:val="005B3F92"/>
    <w:rsid w:val="005B479C"/>
    <w:rsid w:val="005B561E"/>
    <w:rsid w:val="005C07E4"/>
    <w:rsid w:val="005C2124"/>
    <w:rsid w:val="005C336F"/>
    <w:rsid w:val="005C7F3C"/>
    <w:rsid w:val="005E017C"/>
    <w:rsid w:val="005E50C6"/>
    <w:rsid w:val="005E6700"/>
    <w:rsid w:val="005F2A97"/>
    <w:rsid w:val="005F399B"/>
    <w:rsid w:val="006019F8"/>
    <w:rsid w:val="00602B9D"/>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3C3"/>
    <w:rsid w:val="00781B4D"/>
    <w:rsid w:val="007824BF"/>
    <w:rsid w:val="00783B8D"/>
    <w:rsid w:val="00794B94"/>
    <w:rsid w:val="00794BD4"/>
    <w:rsid w:val="007A2F73"/>
    <w:rsid w:val="007A3061"/>
    <w:rsid w:val="007A5A0B"/>
    <w:rsid w:val="007C0E14"/>
    <w:rsid w:val="007C7DE4"/>
    <w:rsid w:val="007D40CB"/>
    <w:rsid w:val="007D5796"/>
    <w:rsid w:val="007D59C0"/>
    <w:rsid w:val="007D6AB5"/>
    <w:rsid w:val="007D7D9C"/>
    <w:rsid w:val="007F485D"/>
    <w:rsid w:val="007F6050"/>
    <w:rsid w:val="008052FD"/>
    <w:rsid w:val="00813627"/>
    <w:rsid w:val="00832816"/>
    <w:rsid w:val="00837109"/>
    <w:rsid w:val="00840365"/>
    <w:rsid w:val="008406A3"/>
    <w:rsid w:val="00841D2C"/>
    <w:rsid w:val="00845F3C"/>
    <w:rsid w:val="008461B8"/>
    <w:rsid w:val="008462F1"/>
    <w:rsid w:val="00847EF1"/>
    <w:rsid w:val="008538FA"/>
    <w:rsid w:val="008558E9"/>
    <w:rsid w:val="008573B0"/>
    <w:rsid w:val="00866563"/>
    <w:rsid w:val="00867AC2"/>
    <w:rsid w:val="0087056E"/>
    <w:rsid w:val="00875402"/>
    <w:rsid w:val="00884D51"/>
    <w:rsid w:val="008916EC"/>
    <w:rsid w:val="00891E4F"/>
    <w:rsid w:val="008A31C5"/>
    <w:rsid w:val="008A4F9A"/>
    <w:rsid w:val="008B2850"/>
    <w:rsid w:val="008B2BF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1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78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21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82"/>
    <w:rsid w:val="00BE24D6"/>
    <w:rsid w:val="00BE7EFA"/>
    <w:rsid w:val="00BF06AD"/>
    <w:rsid w:val="00BF2C67"/>
    <w:rsid w:val="00C04F4D"/>
    <w:rsid w:val="00C12E48"/>
    <w:rsid w:val="00C13D14"/>
    <w:rsid w:val="00C15F53"/>
    <w:rsid w:val="00C213AB"/>
    <w:rsid w:val="00C23F09"/>
    <w:rsid w:val="00C25356"/>
    <w:rsid w:val="00C328D0"/>
    <w:rsid w:val="00C46BC1"/>
    <w:rsid w:val="00C5235F"/>
    <w:rsid w:val="00C54CE2"/>
    <w:rsid w:val="00C56168"/>
    <w:rsid w:val="00C66BF3"/>
    <w:rsid w:val="00C70140"/>
    <w:rsid w:val="00C73CA7"/>
    <w:rsid w:val="00C822F6"/>
    <w:rsid w:val="00C82AC2"/>
    <w:rsid w:val="00C8456C"/>
    <w:rsid w:val="00C87662"/>
    <w:rsid w:val="00C91E19"/>
    <w:rsid w:val="00C92402"/>
    <w:rsid w:val="00C92867"/>
    <w:rsid w:val="00C93B93"/>
    <w:rsid w:val="00CA037D"/>
    <w:rsid w:val="00CA0837"/>
    <w:rsid w:val="00CA2442"/>
    <w:rsid w:val="00CA4725"/>
    <w:rsid w:val="00CB49FE"/>
    <w:rsid w:val="00CB6246"/>
    <w:rsid w:val="00CC0A17"/>
    <w:rsid w:val="00CD0F93"/>
    <w:rsid w:val="00CD1BD1"/>
    <w:rsid w:val="00CD528D"/>
    <w:rsid w:val="00CE78BF"/>
    <w:rsid w:val="00CF65EB"/>
    <w:rsid w:val="00CF72AD"/>
    <w:rsid w:val="00D02441"/>
    <w:rsid w:val="00D039F4"/>
    <w:rsid w:val="00D07B6E"/>
    <w:rsid w:val="00D10496"/>
    <w:rsid w:val="00D11173"/>
    <w:rsid w:val="00D1215F"/>
    <w:rsid w:val="00D16561"/>
    <w:rsid w:val="00D17FF8"/>
    <w:rsid w:val="00D268AC"/>
    <w:rsid w:val="00D26D20"/>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420F25E5-C843-4606-B21A-D2D28DFB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D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D74"/>
    <w:rPr>
      <w:rFonts w:ascii="Segoe UI" w:hAnsi="Segoe UI" w:cs="Segoe UI"/>
      <w:spacing w:val="4"/>
      <w:sz w:val="18"/>
      <w:szCs w:val="18"/>
    </w:rPr>
  </w:style>
  <w:style w:type="character" w:styleId="LineNumber">
    <w:name w:val="line number"/>
    <w:basedOn w:val="DefaultParagraphFont"/>
    <w:semiHidden/>
    <w:unhideWhenUsed/>
    <w:rsid w:val="00761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494</Words>
  <Characters>2807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P.L. 2021, c.268</vt:lpstr>
    </vt:vector>
  </TitlesOfParts>
  <Manager>Kenneth P. Howard</Manager>
  <Company>NJ Office of Legislative Services</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c.268 (S1047)</dc:title>
  <dc:subject/>
  <dc:creator>Senate, No. 1047</dc:creator>
  <cp:keywords>S1047|1| ||0|0|!|0|</cp:keywords>
  <dc:description>INTRODUCED JANUARY 30, 2020</dc:description>
  <cp:lastModifiedBy>Franks, Denise</cp:lastModifiedBy>
  <cp:revision>2</cp:revision>
  <cp:lastPrinted>2021-06-28T16:34:00Z</cp:lastPrinted>
  <dcterms:created xsi:type="dcterms:W3CDTF">2021-12-15T20:58:00Z</dcterms:created>
  <dcterms:modified xsi:type="dcterms:W3CDTF">2021-12-15T20:58:00Z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c.268</vt:lpwstr>
  </property>
</Properties>
</file>