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30B" w:rsidRPr="000B230B" w:rsidRDefault="000B230B" w:rsidP="000B230B">
      <w:pPr>
        <w:pStyle w:val="HangingAnAct"/>
        <w:jc w:val="center"/>
        <w:rPr>
          <w:rStyle w:val="BillHead"/>
        </w:rPr>
      </w:pPr>
      <w:bookmarkStart w:id="0" w:name="LCPL"/>
      <w:bookmarkEnd w:id="0"/>
      <w:r w:rsidRPr="000B230B">
        <w:rPr>
          <w:rStyle w:val="BillHead"/>
        </w:rPr>
        <w:t>CHAPTER 358</w:t>
      </w:r>
    </w:p>
    <w:p w:rsidR="000B230B" w:rsidRPr="000B230B" w:rsidRDefault="000B230B" w:rsidP="000B230B">
      <w:pPr>
        <w:pStyle w:val="HangingAnAct"/>
        <w:jc w:val="center"/>
        <w:rPr>
          <w:rStyle w:val="BillHead"/>
        </w:rPr>
      </w:pPr>
    </w:p>
    <w:p w:rsidR="00C16754" w:rsidRPr="000B230B" w:rsidRDefault="00C16754" w:rsidP="000B230B">
      <w:pPr>
        <w:pStyle w:val="HangingAnAct"/>
        <w:jc w:val="left"/>
        <w:rPr>
          <w:rStyle w:val="HangingAnActChar"/>
        </w:rPr>
      </w:pPr>
      <w:r w:rsidRPr="000B230B">
        <w:rPr>
          <w:rStyle w:val="BillHead"/>
        </w:rPr>
        <w:t>An Act</w:t>
      </w:r>
      <w:r w:rsidRPr="000B230B">
        <w:rPr>
          <w:rStyle w:val="HangingAnActChar"/>
        </w:rPr>
        <w:t xml:space="preserve"> concerning certain returned and seized weapons and amending </w:t>
      </w:r>
      <w:r w:rsidRPr="000B230B">
        <w:t>P.L.</w:t>
      </w:r>
      <w:r w:rsidR="000B230B">
        <w:t>1991, c.261 and P.L.2018, c.35.</w:t>
      </w:r>
    </w:p>
    <w:p w:rsidR="00C16754" w:rsidRPr="000B230B" w:rsidRDefault="00C16754" w:rsidP="00C16754"/>
    <w:p w:rsidR="00C16754" w:rsidRPr="000B230B" w:rsidRDefault="00C16754" w:rsidP="00C16754">
      <w:pPr>
        <w:rPr>
          <w:rStyle w:val="BillLanguage"/>
          <w:i w:val="0"/>
        </w:rPr>
      </w:pPr>
      <w:r w:rsidRPr="000B230B">
        <w:tab/>
      </w:r>
      <w:r w:rsidRPr="000B230B">
        <w:rPr>
          <w:rStyle w:val="BillHeading2"/>
        </w:rPr>
        <w:t xml:space="preserve">Be It Enacted </w:t>
      </w:r>
      <w:r w:rsidRPr="000B230B">
        <w:rPr>
          <w:rStyle w:val="BillLanguage"/>
        </w:rPr>
        <w:t>by the Senate and General Assembly of the State of New Jersey:</w:t>
      </w:r>
    </w:p>
    <w:p w:rsidR="00C16754" w:rsidRPr="000B230B" w:rsidRDefault="00C16754" w:rsidP="00C16754">
      <w:pPr>
        <w:rPr>
          <w:rStyle w:val="BillLanguage"/>
          <w:i w:val="0"/>
        </w:rPr>
      </w:pPr>
    </w:p>
    <w:p w:rsidR="00C16754" w:rsidRPr="000B230B" w:rsidRDefault="00C16754" w:rsidP="00C16754">
      <w:r w:rsidRPr="000B230B">
        <w:rPr>
          <w:rStyle w:val="BillLanguage"/>
          <w:i w:val="0"/>
        </w:rPr>
        <w:tab/>
        <w:t>1.</w:t>
      </w:r>
      <w:r w:rsidRPr="000B230B">
        <w:rPr>
          <w:rStyle w:val="BillLanguage"/>
          <w:i w:val="0"/>
        </w:rPr>
        <w:tab/>
      </w:r>
      <w:r w:rsidRPr="000B230B">
        <w:t>Section 5 of P.L.1991, c.261 (C.2C:25-21) is amended to read as follows:</w:t>
      </w:r>
    </w:p>
    <w:p w:rsidR="0011028D" w:rsidRPr="000B230B" w:rsidRDefault="0011028D" w:rsidP="00C16754"/>
    <w:p w:rsidR="0011028D" w:rsidRPr="000B230B" w:rsidRDefault="00C80930" w:rsidP="00C16754">
      <w:pPr>
        <w:rPr>
          <w:rStyle w:val="BillLanguage"/>
          <w:i w:val="0"/>
        </w:rPr>
      </w:pPr>
      <w:r w:rsidRPr="000B230B">
        <w:t xml:space="preserve">C.2C:25-21  </w:t>
      </w:r>
      <w:r w:rsidR="009A6BCC" w:rsidRPr="000B230B">
        <w:t>Arrest of alleged attacker; seizure of weapons, etc.</w:t>
      </w:r>
    </w:p>
    <w:p w:rsidR="00C16754" w:rsidRPr="000B230B" w:rsidRDefault="00C16754" w:rsidP="0014248A">
      <w:pPr>
        <w:tabs>
          <w:tab w:val="left" w:pos="1080"/>
        </w:tabs>
      </w:pPr>
      <w:r w:rsidRPr="000B230B">
        <w:tab/>
      </w:r>
      <w:r w:rsidR="00092BFD" w:rsidRPr="000B230B">
        <w:t xml:space="preserve">5. </w:t>
      </w:r>
      <w:r w:rsidR="001A54AC">
        <w:t xml:space="preserve"> </w:t>
      </w:r>
      <w:r w:rsidR="00092BFD" w:rsidRPr="000B230B">
        <w:t xml:space="preserve">a. </w:t>
      </w:r>
      <w:r w:rsidR="001A54AC">
        <w:t xml:space="preserve"> </w:t>
      </w:r>
      <w:bookmarkStart w:id="1" w:name="_GoBack"/>
      <w:bookmarkEnd w:id="1"/>
      <w:r w:rsidRPr="000B230B">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Pr="000B230B" w:rsidRDefault="00C16754" w:rsidP="00C16754">
      <w:r w:rsidRPr="000B230B">
        <w:tab/>
        <w:t>(1)</w:t>
      </w:r>
      <w:r w:rsidRPr="000B230B">
        <w:tab/>
        <w:t>The victim exhibits signs of injury caused by an act of domestic violence;</w:t>
      </w:r>
    </w:p>
    <w:p w:rsidR="00C16754" w:rsidRPr="000B230B" w:rsidRDefault="00C16754" w:rsidP="00C16754">
      <w:r w:rsidRPr="000B230B">
        <w:tab/>
        <w:t>(2)</w:t>
      </w:r>
      <w:r w:rsidRPr="000B230B">
        <w:tab/>
        <w:t>A warrant is in effect;</w:t>
      </w:r>
    </w:p>
    <w:p w:rsidR="00C16754" w:rsidRPr="000B230B" w:rsidRDefault="00C16754" w:rsidP="00C16754">
      <w:r w:rsidRPr="000B230B">
        <w:tab/>
        <w:t>(3)</w:t>
      </w:r>
      <w:r w:rsidRPr="000B230B">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Pr="000B230B" w:rsidRDefault="00C16754" w:rsidP="00C16754">
      <w:r w:rsidRPr="000B230B">
        <w:tab/>
        <w:t>(4)</w:t>
      </w:r>
      <w:r w:rsidRPr="000B230B">
        <w:tab/>
        <w:t>There is probable cause to believe that a weapon as defined in N.J.S.2C:39-1 has been involved in the commission of an act of domestic violence.</w:t>
      </w:r>
    </w:p>
    <w:p w:rsidR="00C16754" w:rsidRPr="000B230B" w:rsidRDefault="00C16754" w:rsidP="00C16754">
      <w:r w:rsidRPr="000B230B">
        <w:tab/>
        <w:t>b.</w:t>
      </w:r>
      <w:r w:rsidRPr="000B230B">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Pr="000B230B" w:rsidRDefault="0014248A" w:rsidP="0014248A">
      <w:pPr>
        <w:tabs>
          <w:tab w:val="clear" w:pos="1440"/>
          <w:tab w:val="left" w:pos="1170"/>
        </w:tabs>
      </w:pPr>
      <w:r w:rsidRPr="000B230B">
        <w:tab/>
        <w:t>c.</w:t>
      </w:r>
      <w:r w:rsidR="00BA674A">
        <w:t xml:space="preserve"> </w:t>
      </w:r>
      <w:r w:rsidRPr="000B230B">
        <w:t>(1)</w:t>
      </w:r>
      <w:r w:rsidRPr="000B230B">
        <w:tab/>
      </w:r>
      <w:r w:rsidR="00C16754" w:rsidRPr="000B230B">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Pr="000B230B" w:rsidRDefault="00C16754" w:rsidP="00C16754">
      <w:r w:rsidRPr="000B230B">
        <w:tab/>
        <w:t>(2)</w:t>
      </w:r>
      <w:r w:rsidRPr="000B230B">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C16754" w:rsidRPr="000B230B" w:rsidRDefault="00C16754" w:rsidP="00C16754">
      <w:r w:rsidRPr="000B230B">
        <w:tab/>
        <w:t>(3)</w:t>
      </w:r>
      <w:r w:rsidRPr="000B230B">
        <w:tab/>
        <w:t>No victim shall be denied relief or arrested or charged under this act with an offense because the victim used reasonable force in self defense against domestic violence by an attacker.</w:t>
      </w:r>
    </w:p>
    <w:p w:rsidR="00C16754" w:rsidRPr="000B230B" w:rsidRDefault="00092BFD" w:rsidP="0014248A">
      <w:pPr>
        <w:tabs>
          <w:tab w:val="clear" w:pos="1440"/>
          <w:tab w:val="left" w:pos="1170"/>
        </w:tabs>
      </w:pPr>
      <w:r w:rsidRPr="000B230B">
        <w:tab/>
        <w:t xml:space="preserve">d. (1) </w:t>
      </w:r>
      <w:r w:rsidR="00C16754" w:rsidRPr="000B230B">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Pr="000B230B" w:rsidRDefault="00C16754" w:rsidP="00C16754">
      <w:r w:rsidRPr="000B230B">
        <w:tab/>
        <w:t>(a)</w:t>
      </w:r>
      <w:r w:rsidRPr="000B230B">
        <w:tab/>
        <w:t>question persons present to determine whether there are weapons on the premises; and</w:t>
      </w:r>
    </w:p>
    <w:p w:rsidR="00C16754" w:rsidRPr="000B230B" w:rsidRDefault="00C16754" w:rsidP="00C16754">
      <w:r w:rsidRPr="000B230B">
        <w:tab/>
        <w:t>(b)</w:t>
      </w:r>
      <w:r w:rsidRPr="000B230B">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Pr="000B230B" w:rsidRDefault="00C16754" w:rsidP="00C16754">
      <w:r w:rsidRPr="000B230B">
        <w:lastRenderedPageBreak/>
        <w:tab/>
        <w:t>(2)</w:t>
      </w:r>
      <w:r w:rsidRPr="000B230B">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Pr="000B230B" w:rsidRDefault="00C16754" w:rsidP="00C16754">
      <w:r w:rsidRPr="000B230B">
        <w:tab/>
        <w:t>(3)</w:t>
      </w:r>
      <w:r w:rsidRPr="000B230B">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Pr="000B230B" w:rsidRDefault="00C16754" w:rsidP="00C16754">
      <w:r w:rsidRPr="000B230B">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5D3166" w:rsidRDefault="00C16754" w:rsidP="00C16754">
      <w:r w:rsidRPr="000B230B">
        <w:tab/>
        <w:t>If the prosecutor does not institute an action within 45 days of seizure, the seized weapons shall be returned to the</w:t>
      </w:r>
      <w:r w:rsidR="005D3166">
        <w:t xml:space="preserve"> owner.</w:t>
      </w:r>
    </w:p>
    <w:p w:rsidR="00C16754" w:rsidRPr="000B230B" w:rsidRDefault="005D3166" w:rsidP="00C16754">
      <w:r>
        <w:tab/>
      </w:r>
      <w:r w:rsidR="00C16754" w:rsidRPr="000B230B">
        <w:t>After the hearing the court shall order the return of the firearms, weapons and any authorization papers relating to the seized weapons to the owner if the court determines the owner is not subject to any of the disabilities set forth in subsection c. of N.J.S.2C:58-3 and finds that the complaint has been dismissed at the request of the complainant and the prosecutor determines that there is insufficient probable cause to indict; or if the defendant is found not guilty of the charges; or if the court determines that the domestic viole</w:t>
      </w:r>
      <w:r w:rsidR="00BA674A">
        <w:t xml:space="preserve">nce situation no longer exists.  </w:t>
      </w:r>
      <w:r w:rsidR="00C16754" w:rsidRPr="000B230B">
        <w:t xml:space="preserve">At least 10 days prior to returning the seized weapons, the prosecutor shall notify each claimant or victim that the weapons will </w:t>
      </w:r>
      <w:r w:rsidR="00564CE5" w:rsidRPr="000B230B">
        <w:t>be returned to the owner.</w:t>
      </w:r>
    </w:p>
    <w:p w:rsidR="00C16754" w:rsidRPr="000B230B" w:rsidRDefault="00C16754" w:rsidP="00C16754">
      <w:r w:rsidRPr="000B230B">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Pr="000B230B" w:rsidRDefault="00C16754" w:rsidP="00C16754">
      <w:r w:rsidRPr="000B230B">
        <w:tab/>
        <w:t>If, after the hearing, the court determines that the weapons are not to be returned to the owner, the court may:</w:t>
      </w:r>
    </w:p>
    <w:p w:rsidR="00C16754" w:rsidRPr="000B230B" w:rsidRDefault="00C16754" w:rsidP="00C16754">
      <w:r w:rsidRPr="000B230B">
        <w:tab/>
        <w:t>(a)</w:t>
      </w:r>
      <w:r w:rsidRPr="000B230B">
        <w:tab/>
        <w:t>With respect to weapons other than firearms, order the prosecutor to dispose of the weapons if the owner does not arrange for the transfer or sale of the weapons to an appropriate person within 60 days; or</w:t>
      </w:r>
    </w:p>
    <w:p w:rsidR="00C16754" w:rsidRPr="000B230B" w:rsidRDefault="00C16754" w:rsidP="00C16754">
      <w:r w:rsidRPr="000B230B">
        <w:tab/>
        <w:t>(b)</w:t>
      </w:r>
      <w:r w:rsidRPr="000B230B">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Pr="000B230B" w:rsidRDefault="00C16754" w:rsidP="00C16754">
      <w:r w:rsidRPr="000B230B">
        <w:tab/>
        <w:t>(c)</w:t>
      </w:r>
      <w:r w:rsidRPr="000B230B">
        <w:tab/>
        <w:t>Order such other relief as it may deem appropriate.  When the court orders the weapons forfeited to the State or the prosecutor is required to dispose of the weapons, the prosecutor shall dispose of the property as provided in N.J.S.2C:64-6.</w:t>
      </w:r>
    </w:p>
    <w:p w:rsidR="00C16754" w:rsidRPr="000B230B" w:rsidRDefault="00C16754" w:rsidP="00C16754">
      <w:r w:rsidRPr="000B230B">
        <w:tab/>
        <w:t>(4)</w:t>
      </w:r>
      <w:r w:rsidRPr="000B230B">
        <w:tab/>
        <w:t xml:space="preserve">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w:t>
      </w:r>
      <w:r w:rsidRPr="000B230B">
        <w:lastRenderedPageBreak/>
        <w:t>reasonable costs, including attorney's fees, provided that the court finds that the prosecutor failed to act in good faith in retaining the seized weapon.</w:t>
      </w:r>
    </w:p>
    <w:p w:rsidR="00C16754" w:rsidRPr="000B230B" w:rsidRDefault="00C16754" w:rsidP="00C16754">
      <w:r w:rsidRPr="000B230B">
        <w:tab/>
        <w:t>(5)</w:t>
      </w:r>
      <w:r w:rsidRPr="000B230B">
        <w:tab/>
        <w:t>No law enforcement officer or agency shall be held liable in any civil action brought by any person for failing to learn of, locate or seize a weapon pursuant to this act, or for returning a seized weapon to its owner.</w:t>
      </w:r>
    </w:p>
    <w:p w:rsidR="00C16754" w:rsidRPr="000B230B" w:rsidRDefault="00C16754" w:rsidP="00C16754"/>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2.</w:t>
      </w:r>
      <w:r w:rsidRPr="000B230B">
        <w:rPr>
          <w:spacing w:val="0"/>
        </w:rPr>
        <w:tab/>
        <w:t>Section 7 of P.L.2018, c.35 (C.2C:58-26) is amended to read as follows:</w:t>
      </w:r>
    </w:p>
    <w:p w:rsidR="006934E2" w:rsidRPr="000B230B" w:rsidRDefault="006934E2"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934E2" w:rsidRPr="000B230B" w:rsidRDefault="00D75FE4"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 xml:space="preserve">C.2C:58-26  </w:t>
      </w:r>
      <w:r w:rsidR="003C14DF">
        <w:rPr>
          <w:spacing w:val="0"/>
        </w:rPr>
        <w:t>Surrender of firearms</w:t>
      </w:r>
      <w:r w:rsidR="00674C5A">
        <w:rPr>
          <w:spacing w:val="0"/>
        </w:rPr>
        <w:t xml:space="preserve"> upon issuance of order</w:t>
      </w:r>
      <w:r w:rsidR="00557A03" w:rsidRPr="000B230B">
        <w:rPr>
          <w:spacing w:val="0"/>
        </w:rPr>
        <w:t>.</w:t>
      </w:r>
    </w:p>
    <w:p w:rsidR="00564CE5" w:rsidRPr="000B230B" w:rsidRDefault="00454222" w:rsidP="00564CE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 xml:space="preserve">7. </w:t>
      </w:r>
      <w:r w:rsidR="001A54AC">
        <w:rPr>
          <w:spacing w:val="0"/>
        </w:rPr>
        <w:t xml:space="preserve"> </w:t>
      </w:r>
      <w:r>
        <w:rPr>
          <w:spacing w:val="0"/>
        </w:rPr>
        <w:t xml:space="preserve">a. </w:t>
      </w:r>
      <w:r w:rsidR="001A54AC">
        <w:rPr>
          <w:spacing w:val="0"/>
        </w:rPr>
        <w:t xml:space="preserve"> </w:t>
      </w:r>
      <w:r w:rsidR="00564CE5" w:rsidRPr="000B230B">
        <w:rPr>
          <w:spacing w:val="0"/>
        </w:rPr>
        <w:t xml:space="preserve">When a temporary or final extreme risk protective order is issued pursuant to section 4 or 5 of P.L.2018, c.35 (C.2C:58-23 or C.2C:58-24), the court shall order the respondent to surrender to the local law enforcement agency all firearms and ammunition in the respondent's custody or control, or which the respondent owns or possesses, and any firearms purchaser identification card, permit to 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b.</w:t>
      </w:r>
      <w:r w:rsidRPr="000B230B">
        <w:rPr>
          <w:spacing w:val="0"/>
        </w:rP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(1)</w:t>
      </w:r>
      <w:r w:rsidRPr="000B230B">
        <w:rPr>
          <w:spacing w:val="0"/>
        </w:rP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(2)</w:t>
      </w:r>
      <w:r w:rsidRPr="000B230B">
        <w:rPr>
          <w:spacing w:val="0"/>
        </w:rPr>
        <w:tab/>
        <w:t>The respondent may request that the law enforcement agency sell all firearms and ammunition in a safe manner to a federally licensed firearms dealer pursuant to section 8 o</w:t>
      </w:r>
      <w:r w:rsidR="00092BFD" w:rsidRPr="000B230B">
        <w:rPr>
          <w:spacing w:val="0"/>
        </w:rPr>
        <w:t>f P.L.2018, c.35 (C.2C:58-27).</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(3)</w:t>
      </w:r>
      <w:r w:rsidRPr="000B230B">
        <w:rPr>
          <w:spacing w:val="0"/>
        </w:rPr>
        <w:tab/>
        <w:t>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respondent at the time of surrender.</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(4)</w:t>
      </w:r>
      <w:r w:rsidRPr="000B230B">
        <w:rPr>
          <w:spacing w:val="0"/>
        </w:rP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c.</w:t>
      </w:r>
      <w:r w:rsidRPr="000B230B">
        <w:rPr>
          <w:spacing w:val="0"/>
        </w:rP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d.</w:t>
      </w:r>
      <w:r w:rsidRPr="000B230B">
        <w:rPr>
          <w:spacing w:val="0"/>
        </w:rPr>
        <w:tab/>
        <w:t xml:space="preserve">The respondent may petition the agency for the return of any surrendered firearms or ammunition upon termination of an order pursuant to section 6 of P.L.2018, c.35 (C.2C:58-25). Within 30 days of receiving a petition for the return of surrendered firearms or ammunition and after the termination of the order, the agency shall return the firearm or ammunition unless: </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(1)</w:t>
      </w:r>
      <w:r w:rsidRPr="000B230B">
        <w:rPr>
          <w:spacing w:val="0"/>
        </w:rPr>
        <w:tab/>
        <w:t>the firearm has been reported as stolen; or</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(2)</w:t>
      </w:r>
      <w:r w:rsidRPr="000B230B">
        <w:rPr>
          <w:spacing w:val="0"/>
        </w:rPr>
        <w:tab/>
        <w:t xml:space="preserve">the respondent is prohibited from possessing a firearm under State or federal law. </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lastRenderedPageBreak/>
        <w:tab/>
        <w:t>At least 10 days prior to returning the firearms or ammunition, the local law enforcement agency shall notify the family or household member that the firearms or ammunition will be returned to the owner.  If the firearms or ammunition were seized by the State Police, the county prosecutor’s office where the protective order is venued shall notify the family or household member that the firearms or ammunition will be returned to the owner. Nothing in this act shall prohibit revocation and seizure of a person's firearms purchaser identification card, permit to purchase a handgun, permit to carry a handgun, and weapons as authorized pursuant to applicable law.</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e.</w:t>
      </w:r>
      <w:r w:rsidRPr="000B230B">
        <w:rPr>
          <w:spacing w:val="0"/>
        </w:rPr>
        <w:tab/>
        <w:t>If a person other than the respondent claims title to any firearm or ammunition surrendered pursuant to this section, and the law enforcement agency determines that the person is the lawful owner of the firearm or ammunition, the firearm or ammunition sh</w:t>
      </w:r>
      <w:r w:rsidR="00092BFD" w:rsidRPr="000B230B">
        <w:rPr>
          <w:spacing w:val="0"/>
        </w:rPr>
        <w:t>all be returned to that person.</w:t>
      </w:r>
    </w:p>
    <w:p w:rsidR="00564CE5" w:rsidRPr="000B230B" w:rsidRDefault="00564CE5" w:rsidP="00564C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230B">
        <w:rPr>
          <w:spacing w:val="0"/>
        </w:rPr>
        <w:tab/>
        <w:t>f.</w:t>
      </w:r>
      <w:r w:rsidRPr="000B230B">
        <w:rPr>
          <w:spacing w:val="0"/>
        </w:rP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w:t>
      </w:r>
      <w:r w:rsidR="00092BFD" w:rsidRPr="000B230B">
        <w:rPr>
          <w:spacing w:val="0"/>
        </w:rPr>
        <w:t>N.J.S.2C:58-2.</w:t>
      </w:r>
    </w:p>
    <w:p w:rsidR="00C16754" w:rsidRPr="000B230B" w:rsidRDefault="00C16754" w:rsidP="00C16754"/>
    <w:p w:rsidR="00C16754" w:rsidRPr="000B230B" w:rsidRDefault="00C16754" w:rsidP="00C16754">
      <w:r w:rsidRPr="000B230B">
        <w:tab/>
        <w:t>3.</w:t>
      </w:r>
      <w:r w:rsidRPr="000B230B">
        <w:tab/>
        <w:t>This act shall take effect on the first day of the seventh month fo</w:t>
      </w:r>
      <w:r w:rsidR="00564CE5" w:rsidRPr="000B230B">
        <w:t>llowing the date of enactment.</w:t>
      </w:r>
    </w:p>
    <w:p w:rsidR="004C06ED" w:rsidRPr="000B230B" w:rsidRDefault="004C06ED" w:rsidP="00C16754"/>
    <w:p w:rsidR="000B230B" w:rsidRPr="000B230B" w:rsidRDefault="000B230B" w:rsidP="000B230B">
      <w:r>
        <w:tab/>
        <w:t>Approved January 10, 2022.</w:t>
      </w:r>
    </w:p>
    <w:sectPr w:rsidR="000B230B" w:rsidRPr="000B230B" w:rsidSect="000B230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Default="000B2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Pr="000B230B" w:rsidRDefault="000B230B" w:rsidP="000B2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Pr="000B230B" w:rsidRDefault="000B230B" w:rsidP="000B2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Default="000B2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Default="000B230B" w:rsidP="000B230B">
    <w:pPr>
      <w:pStyle w:val="bpuHeadSpon"/>
    </w:pPr>
    <w:r>
      <w:t>P.L. 2021, CHAPTER 358</w:t>
    </w:r>
  </w:p>
  <w:p w:rsidR="004C06ED" w:rsidRDefault="004C06ED" w:rsidP="000B230B">
    <w:pPr>
      <w:pStyle w:val="bpuHeadSpon"/>
    </w:pPr>
    <w:r>
      <w:fldChar w:fldCharType="begin"/>
    </w:r>
    <w:r>
      <w:instrText xml:space="preserve"> PAGE  \* MERGEFORMAT </w:instrText>
    </w:r>
    <w:r>
      <w:fldChar w:fldCharType="separate"/>
    </w:r>
    <w:r w:rsidR="001A54AC">
      <w:rPr>
        <w:noProof/>
      </w:rPr>
      <w:t>4</w:t>
    </w:r>
    <w:r>
      <w:fldChar w:fldCharType="end"/>
    </w:r>
  </w:p>
  <w:p w:rsidR="004C06ED" w:rsidRDefault="004C06ED" w:rsidP="000B230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30B" w:rsidRDefault="000B23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178A"/>
    <w:rsid w:val="0003549A"/>
    <w:rsid w:val="000367AE"/>
    <w:rsid w:val="00043B22"/>
    <w:rsid w:val="00054975"/>
    <w:rsid w:val="00057D20"/>
    <w:rsid w:val="0006197C"/>
    <w:rsid w:val="0006281F"/>
    <w:rsid w:val="00072330"/>
    <w:rsid w:val="0008141C"/>
    <w:rsid w:val="00081E25"/>
    <w:rsid w:val="000925C1"/>
    <w:rsid w:val="00092BFD"/>
    <w:rsid w:val="0009320B"/>
    <w:rsid w:val="00094A55"/>
    <w:rsid w:val="000A44A7"/>
    <w:rsid w:val="000B1054"/>
    <w:rsid w:val="000B230B"/>
    <w:rsid w:val="000B3411"/>
    <w:rsid w:val="000C054C"/>
    <w:rsid w:val="000C12C2"/>
    <w:rsid w:val="000D11AF"/>
    <w:rsid w:val="000D6255"/>
    <w:rsid w:val="000D6262"/>
    <w:rsid w:val="000D7B4A"/>
    <w:rsid w:val="000E4006"/>
    <w:rsid w:val="000E72A2"/>
    <w:rsid w:val="000F3DA2"/>
    <w:rsid w:val="000F5FDE"/>
    <w:rsid w:val="000F7466"/>
    <w:rsid w:val="0011028D"/>
    <w:rsid w:val="0013000E"/>
    <w:rsid w:val="00133F81"/>
    <w:rsid w:val="00135943"/>
    <w:rsid w:val="0014248A"/>
    <w:rsid w:val="001645FB"/>
    <w:rsid w:val="00173D2B"/>
    <w:rsid w:val="00181676"/>
    <w:rsid w:val="00183603"/>
    <w:rsid w:val="00194E78"/>
    <w:rsid w:val="0019707B"/>
    <w:rsid w:val="00197E8B"/>
    <w:rsid w:val="00197FA4"/>
    <w:rsid w:val="001A161A"/>
    <w:rsid w:val="001A3B79"/>
    <w:rsid w:val="001A54AC"/>
    <w:rsid w:val="001A66B6"/>
    <w:rsid w:val="001B4716"/>
    <w:rsid w:val="001B4EA4"/>
    <w:rsid w:val="001B5A8F"/>
    <w:rsid w:val="001C7C52"/>
    <w:rsid w:val="001D1D12"/>
    <w:rsid w:val="001D25F3"/>
    <w:rsid w:val="001E15F1"/>
    <w:rsid w:val="001E16FA"/>
    <w:rsid w:val="001E6213"/>
    <w:rsid w:val="001E7DFD"/>
    <w:rsid w:val="001F14C7"/>
    <w:rsid w:val="001F7405"/>
    <w:rsid w:val="00205533"/>
    <w:rsid w:val="002117C7"/>
    <w:rsid w:val="00211BE0"/>
    <w:rsid w:val="00212B8D"/>
    <w:rsid w:val="00222983"/>
    <w:rsid w:val="002370D0"/>
    <w:rsid w:val="00255958"/>
    <w:rsid w:val="00257FA2"/>
    <w:rsid w:val="0026574A"/>
    <w:rsid w:val="002660BB"/>
    <w:rsid w:val="002720E8"/>
    <w:rsid w:val="00275293"/>
    <w:rsid w:val="002776B0"/>
    <w:rsid w:val="00286C7E"/>
    <w:rsid w:val="00286DB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40"/>
    <w:rsid w:val="003446A0"/>
    <w:rsid w:val="0034481B"/>
    <w:rsid w:val="00350130"/>
    <w:rsid w:val="00354334"/>
    <w:rsid w:val="0036180C"/>
    <w:rsid w:val="00363CF5"/>
    <w:rsid w:val="00364344"/>
    <w:rsid w:val="003702CA"/>
    <w:rsid w:val="00370617"/>
    <w:rsid w:val="00371FFF"/>
    <w:rsid w:val="00382F1F"/>
    <w:rsid w:val="00391DA4"/>
    <w:rsid w:val="003A3C64"/>
    <w:rsid w:val="003A3F83"/>
    <w:rsid w:val="003C14D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222"/>
    <w:rsid w:val="00455D51"/>
    <w:rsid w:val="00456BF9"/>
    <w:rsid w:val="00461057"/>
    <w:rsid w:val="004704A8"/>
    <w:rsid w:val="00471102"/>
    <w:rsid w:val="00471F18"/>
    <w:rsid w:val="00484144"/>
    <w:rsid w:val="00484C19"/>
    <w:rsid w:val="00485866"/>
    <w:rsid w:val="00492076"/>
    <w:rsid w:val="00493B1D"/>
    <w:rsid w:val="00497037"/>
    <w:rsid w:val="004A3009"/>
    <w:rsid w:val="004A40A1"/>
    <w:rsid w:val="004A6940"/>
    <w:rsid w:val="004A77A4"/>
    <w:rsid w:val="004C06ED"/>
    <w:rsid w:val="004C742C"/>
    <w:rsid w:val="004E1F3E"/>
    <w:rsid w:val="004E2491"/>
    <w:rsid w:val="004F016D"/>
    <w:rsid w:val="004F21BD"/>
    <w:rsid w:val="004F4F1D"/>
    <w:rsid w:val="004F74DD"/>
    <w:rsid w:val="00501317"/>
    <w:rsid w:val="00502D07"/>
    <w:rsid w:val="0050495C"/>
    <w:rsid w:val="00505DC9"/>
    <w:rsid w:val="00506E1E"/>
    <w:rsid w:val="00513C81"/>
    <w:rsid w:val="00525339"/>
    <w:rsid w:val="00527BFB"/>
    <w:rsid w:val="00532A32"/>
    <w:rsid w:val="00540B0B"/>
    <w:rsid w:val="0054460F"/>
    <w:rsid w:val="005536CD"/>
    <w:rsid w:val="00554051"/>
    <w:rsid w:val="00557240"/>
    <w:rsid w:val="00557A03"/>
    <w:rsid w:val="00564CE5"/>
    <w:rsid w:val="005651F3"/>
    <w:rsid w:val="00572184"/>
    <w:rsid w:val="00577A15"/>
    <w:rsid w:val="00580533"/>
    <w:rsid w:val="0059131D"/>
    <w:rsid w:val="005B3F92"/>
    <w:rsid w:val="005B479C"/>
    <w:rsid w:val="005B561E"/>
    <w:rsid w:val="005C07E4"/>
    <w:rsid w:val="005C2124"/>
    <w:rsid w:val="005C336F"/>
    <w:rsid w:val="005C7F3C"/>
    <w:rsid w:val="005D3166"/>
    <w:rsid w:val="005E017C"/>
    <w:rsid w:val="005E50C6"/>
    <w:rsid w:val="005E7873"/>
    <w:rsid w:val="005F2A97"/>
    <w:rsid w:val="005F2B0C"/>
    <w:rsid w:val="005F399B"/>
    <w:rsid w:val="006019F8"/>
    <w:rsid w:val="00605B20"/>
    <w:rsid w:val="0061156F"/>
    <w:rsid w:val="00613FF5"/>
    <w:rsid w:val="006155A8"/>
    <w:rsid w:val="00621B94"/>
    <w:rsid w:val="00625129"/>
    <w:rsid w:val="00626239"/>
    <w:rsid w:val="00635316"/>
    <w:rsid w:val="00635449"/>
    <w:rsid w:val="00635547"/>
    <w:rsid w:val="006378C5"/>
    <w:rsid w:val="00645E6A"/>
    <w:rsid w:val="00660B7F"/>
    <w:rsid w:val="00665CBC"/>
    <w:rsid w:val="00667A5C"/>
    <w:rsid w:val="00674C5A"/>
    <w:rsid w:val="00677316"/>
    <w:rsid w:val="00686AEB"/>
    <w:rsid w:val="006934E2"/>
    <w:rsid w:val="006936EC"/>
    <w:rsid w:val="006B7897"/>
    <w:rsid w:val="006B7FA7"/>
    <w:rsid w:val="006C086A"/>
    <w:rsid w:val="006C21C1"/>
    <w:rsid w:val="006C7327"/>
    <w:rsid w:val="006D00E5"/>
    <w:rsid w:val="006D1E01"/>
    <w:rsid w:val="006D791B"/>
    <w:rsid w:val="006E2895"/>
    <w:rsid w:val="006F180D"/>
    <w:rsid w:val="006F4334"/>
    <w:rsid w:val="006F47AF"/>
    <w:rsid w:val="006F6B8A"/>
    <w:rsid w:val="00707CD3"/>
    <w:rsid w:val="00716BB9"/>
    <w:rsid w:val="007256D1"/>
    <w:rsid w:val="007279FD"/>
    <w:rsid w:val="007502CB"/>
    <w:rsid w:val="00752D79"/>
    <w:rsid w:val="00752E20"/>
    <w:rsid w:val="00753C1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B53"/>
    <w:rsid w:val="008E454C"/>
    <w:rsid w:val="008F1E5A"/>
    <w:rsid w:val="009005AD"/>
    <w:rsid w:val="00901BDA"/>
    <w:rsid w:val="009121D8"/>
    <w:rsid w:val="00916F7A"/>
    <w:rsid w:val="00917FE3"/>
    <w:rsid w:val="009318C7"/>
    <w:rsid w:val="00931C09"/>
    <w:rsid w:val="00932CB8"/>
    <w:rsid w:val="009348C2"/>
    <w:rsid w:val="009440D0"/>
    <w:rsid w:val="009523A3"/>
    <w:rsid w:val="00960958"/>
    <w:rsid w:val="00963A46"/>
    <w:rsid w:val="00966A3E"/>
    <w:rsid w:val="00971493"/>
    <w:rsid w:val="00971AD9"/>
    <w:rsid w:val="00973069"/>
    <w:rsid w:val="00973523"/>
    <w:rsid w:val="00980766"/>
    <w:rsid w:val="009835D4"/>
    <w:rsid w:val="009865D4"/>
    <w:rsid w:val="009969D4"/>
    <w:rsid w:val="00997152"/>
    <w:rsid w:val="009972CD"/>
    <w:rsid w:val="009A0E9C"/>
    <w:rsid w:val="009A45DA"/>
    <w:rsid w:val="009A6BCC"/>
    <w:rsid w:val="009B06D2"/>
    <w:rsid w:val="009B19AC"/>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08"/>
    <w:rsid w:val="00A017C0"/>
    <w:rsid w:val="00A11228"/>
    <w:rsid w:val="00A222C2"/>
    <w:rsid w:val="00A305D6"/>
    <w:rsid w:val="00A342C4"/>
    <w:rsid w:val="00A50F6B"/>
    <w:rsid w:val="00A5102F"/>
    <w:rsid w:val="00A52237"/>
    <w:rsid w:val="00A551D6"/>
    <w:rsid w:val="00A6251B"/>
    <w:rsid w:val="00A6754E"/>
    <w:rsid w:val="00A70F58"/>
    <w:rsid w:val="00A72987"/>
    <w:rsid w:val="00A7346B"/>
    <w:rsid w:val="00A84C4F"/>
    <w:rsid w:val="00A932A1"/>
    <w:rsid w:val="00A9492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C6B"/>
    <w:rsid w:val="00B57047"/>
    <w:rsid w:val="00B61D86"/>
    <w:rsid w:val="00B6342D"/>
    <w:rsid w:val="00B726BD"/>
    <w:rsid w:val="00B732BC"/>
    <w:rsid w:val="00B90E33"/>
    <w:rsid w:val="00B9676B"/>
    <w:rsid w:val="00BA2EA5"/>
    <w:rsid w:val="00BA364B"/>
    <w:rsid w:val="00BA674A"/>
    <w:rsid w:val="00BB1190"/>
    <w:rsid w:val="00BB31D0"/>
    <w:rsid w:val="00BB3A11"/>
    <w:rsid w:val="00BB4DDB"/>
    <w:rsid w:val="00BB5D79"/>
    <w:rsid w:val="00BB5F02"/>
    <w:rsid w:val="00BC19D3"/>
    <w:rsid w:val="00BC6A8F"/>
    <w:rsid w:val="00BC7892"/>
    <w:rsid w:val="00BE24D6"/>
    <w:rsid w:val="00BE7EFA"/>
    <w:rsid w:val="00BF06AD"/>
    <w:rsid w:val="00BF2C67"/>
    <w:rsid w:val="00C0024F"/>
    <w:rsid w:val="00C03F8F"/>
    <w:rsid w:val="00C04F4D"/>
    <w:rsid w:val="00C12E48"/>
    <w:rsid w:val="00C13D14"/>
    <w:rsid w:val="00C15F53"/>
    <w:rsid w:val="00C16754"/>
    <w:rsid w:val="00C23F09"/>
    <w:rsid w:val="00C25356"/>
    <w:rsid w:val="00C328D0"/>
    <w:rsid w:val="00C46BC1"/>
    <w:rsid w:val="00C5235F"/>
    <w:rsid w:val="00C54CE2"/>
    <w:rsid w:val="00C66BF3"/>
    <w:rsid w:val="00C70140"/>
    <w:rsid w:val="00C70C7A"/>
    <w:rsid w:val="00C73CA7"/>
    <w:rsid w:val="00C8093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57"/>
    <w:rsid w:val="00D6090A"/>
    <w:rsid w:val="00D62FA3"/>
    <w:rsid w:val="00D63B6F"/>
    <w:rsid w:val="00D64A90"/>
    <w:rsid w:val="00D75FE4"/>
    <w:rsid w:val="00D9410B"/>
    <w:rsid w:val="00D9695B"/>
    <w:rsid w:val="00DA1E32"/>
    <w:rsid w:val="00DA2417"/>
    <w:rsid w:val="00DA5585"/>
    <w:rsid w:val="00DA7270"/>
    <w:rsid w:val="00DB02AC"/>
    <w:rsid w:val="00DB02F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F7A"/>
    <w:rsid w:val="00E7144F"/>
    <w:rsid w:val="00E73D74"/>
    <w:rsid w:val="00E76A79"/>
    <w:rsid w:val="00E80692"/>
    <w:rsid w:val="00E80C24"/>
    <w:rsid w:val="00E93836"/>
    <w:rsid w:val="00EA7C16"/>
    <w:rsid w:val="00EC5281"/>
    <w:rsid w:val="00EC791D"/>
    <w:rsid w:val="00EC7CA6"/>
    <w:rsid w:val="00ED3C5D"/>
    <w:rsid w:val="00ED4553"/>
    <w:rsid w:val="00F00D08"/>
    <w:rsid w:val="00F1462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6BB"/>
    <w:rsid w:val="00FA0AFC"/>
    <w:rsid w:val="00FA1C82"/>
    <w:rsid w:val="00FA2ED1"/>
    <w:rsid w:val="00FA4A52"/>
    <w:rsid w:val="00FA6C35"/>
    <w:rsid w:val="00FB3930"/>
    <w:rsid w:val="00FB4045"/>
    <w:rsid w:val="00FB4D8E"/>
    <w:rsid w:val="00FC0D0A"/>
    <w:rsid w:val="00FC1B0B"/>
    <w:rsid w:val="00FD2F97"/>
    <w:rsid w:val="00FE04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BA28302"/>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19AC"/>
  </w:style>
  <w:style w:type="paragraph" w:styleId="BalloonText">
    <w:name w:val="Balloon Text"/>
    <w:basedOn w:val="Normal"/>
    <w:link w:val="BalloonTextChar"/>
    <w:semiHidden/>
    <w:unhideWhenUsed/>
    <w:rsid w:val="00031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7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2143</Words>
  <Characters>10683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P.L. 2021, c.358 (A3687 1R)</vt:lpstr>
    </vt:vector>
  </TitlesOfParts>
  <Manager>Benning, Kelly</Manager>
  <Company>NJ Office of Legislative Services</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c.358 (A3687 1R)</dc:title>
  <dc:subject/>
  <dc:creator>Assembly, No. 3687 (First Reprint)</dc:creator>
  <cp:keywords>A3687|4| ||0|0|!|0|</cp:keywords>
  <dc:description>INTRODUCED MARCH 16, 2020_x000d_
Amended 3/1/21</dc:description>
  <cp:lastModifiedBy>Franks, Denise</cp:lastModifiedBy>
  <cp:revision>2</cp:revision>
  <cp:lastPrinted>2021-12-27T14:55:00Z</cp:lastPrinted>
  <dcterms:created xsi:type="dcterms:W3CDTF">2022-03-02T20:59:00Z</dcterms:created>
  <dcterms:modified xsi:type="dcterms:W3CDTF">2022-03-02T20:59:00Z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c.358</vt:lpwstr>
  </property>
</Properties>
</file>