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BAE" w:rsidRPr="00C97BAE" w:rsidRDefault="00C97BAE" w:rsidP="00C97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jc w:val="center"/>
        <w:rPr>
          <w:b/>
          <w:smallCaps/>
          <w:szCs w:val="20"/>
        </w:rPr>
      </w:pPr>
      <w:bookmarkStart w:id="0" w:name="LCPL"/>
      <w:bookmarkEnd w:id="0"/>
      <w:r w:rsidRPr="00C97BAE">
        <w:rPr>
          <w:b/>
          <w:smallCaps/>
          <w:szCs w:val="20"/>
        </w:rPr>
        <w:t>CHAPTER 377</w:t>
      </w:r>
    </w:p>
    <w:p w:rsidR="00C97BAE" w:rsidRPr="00C97BAE" w:rsidRDefault="00C97BAE" w:rsidP="00C97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jc w:val="center"/>
        <w:rPr>
          <w:b/>
          <w:smallCaps/>
          <w:szCs w:val="20"/>
        </w:rPr>
      </w:pPr>
    </w:p>
    <w:p w:rsidR="00725D09" w:rsidRPr="00C97BAE" w:rsidRDefault="00CB4F9C" w:rsidP="00C97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jc w:val="left"/>
        <w:rPr>
          <w:spacing w:val="0"/>
        </w:rPr>
      </w:pPr>
      <w:r w:rsidRPr="00C97BAE">
        <w:rPr>
          <w:b/>
          <w:smallCaps/>
          <w:szCs w:val="20"/>
        </w:rPr>
        <w:t>An Act</w:t>
      </w:r>
      <w:r w:rsidRPr="00C97BAE">
        <w:t xml:space="preserve"> concerning certain </w:t>
      </w:r>
      <w:r w:rsidR="007D2FF2">
        <w:t>training for judges</w:t>
      </w:r>
      <w:r w:rsidRPr="00C97BAE">
        <w:t>, law enforcement, and assistant county prosecutors and</w:t>
      </w:r>
      <w:r w:rsidR="000B36C8">
        <w:t xml:space="preserve"> </w:t>
      </w:r>
      <w:r w:rsidRPr="00C97BAE">
        <w:t>amending P.L.1991, c.261.</w:t>
      </w:r>
    </w:p>
    <w:p w:rsidR="00622DD6" w:rsidRPr="00C97BAE" w:rsidRDefault="00622DD6" w:rsidP="00622DD6">
      <w:pPr>
        <w:rPr>
          <w:sz w:val="16"/>
          <w:szCs w:val="16"/>
        </w:rPr>
      </w:pPr>
    </w:p>
    <w:p w:rsidR="00AF51F7" w:rsidRPr="00C97BAE" w:rsidRDefault="00AF51F7" w:rsidP="00AF51F7">
      <w:r w:rsidRPr="00C97BAE">
        <w:tab/>
      </w:r>
      <w:r w:rsidRPr="00C97BAE">
        <w:rPr>
          <w:rStyle w:val="BillHeading2"/>
        </w:rPr>
        <w:t xml:space="preserve">Be It Enacted </w:t>
      </w:r>
      <w:r w:rsidRPr="00C97BAE">
        <w:rPr>
          <w:rStyle w:val="BillLanguage"/>
        </w:rPr>
        <w:t>by the Senate and General Assembly of the State of New Jersey:</w:t>
      </w:r>
    </w:p>
    <w:p w:rsidR="00622DD6" w:rsidRPr="00C97BAE" w:rsidRDefault="00622DD6" w:rsidP="00622DD6">
      <w:pPr>
        <w:rPr>
          <w:sz w:val="16"/>
          <w:szCs w:val="16"/>
        </w:rPr>
      </w:pPr>
    </w:p>
    <w:p w:rsidR="00CB4F9C" w:rsidRPr="00C97BAE" w:rsidRDefault="00CB4F9C" w:rsidP="00CB4F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97BAE">
        <w:rPr>
          <w:spacing w:val="0"/>
        </w:rPr>
        <w:tab/>
      </w:r>
      <w:r w:rsidRPr="00C97BAE">
        <w:t>1.</w:t>
      </w:r>
      <w:r w:rsidRPr="00C97BAE">
        <w:tab/>
        <w:t>Section 4 of P.L.1991, c.261 (C.2C:25-20) is amended to read as follows:</w:t>
      </w:r>
    </w:p>
    <w:p w:rsidR="00553F2A" w:rsidRPr="00C97BAE" w:rsidRDefault="00553F2A" w:rsidP="00CB4F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553F2A" w:rsidRPr="00C97BAE" w:rsidRDefault="00553F2A" w:rsidP="00CB4F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7BAE">
        <w:t xml:space="preserve">C.2C:25-20  </w:t>
      </w:r>
      <w:r w:rsidR="00121854" w:rsidRPr="00C97BAE">
        <w:t>Development of training course; curriculum.</w:t>
      </w:r>
    </w:p>
    <w:p w:rsidR="00CB4F9C" w:rsidRPr="00C97BAE" w:rsidRDefault="00CB4F9C" w:rsidP="00CB4F9C">
      <w:pPr>
        <w:tabs>
          <w:tab w:val="clear" w:pos="1440"/>
          <w:tab w:val="clear" w:pos="2160"/>
          <w:tab w:val="left" w:pos="1080"/>
          <w:tab w:val="left" w:pos="1620"/>
        </w:tabs>
      </w:pPr>
      <w:r w:rsidRPr="00C97BAE">
        <w:tab/>
        <w:t>4.</w:t>
      </w:r>
      <w:r w:rsidRPr="00C97BAE">
        <w:tab/>
        <w:t>a.</w:t>
      </w:r>
      <w:r w:rsidRPr="00C97BAE">
        <w:tab/>
        <w:t>(1)</w:t>
      </w:r>
      <w:r w:rsidRPr="00C97BAE">
        <w:tab/>
        <w:t>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r w:rsidRPr="00C97BAE">
        <w:cr/>
      </w:r>
      <w:r w:rsidRPr="00C97BAE">
        <w:tab/>
        <w:t>(2)</w:t>
      </w:r>
      <w:r w:rsidRPr="00C97BAE">
        <w:tab/>
        <w:t>The Attorney General sh</w:t>
      </w:r>
      <w:r w:rsidR="00E10015">
        <w:t>all be responsible for ensuring</w:t>
      </w:r>
      <w:r w:rsidRPr="00C97BAE">
        <w:t xml:space="preserve"> training as follows:</w:t>
      </w:r>
    </w:p>
    <w:p w:rsidR="00CB4F9C" w:rsidRPr="00C97BAE" w:rsidRDefault="00CB4F9C" w:rsidP="00CB4F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7BAE">
        <w:tab/>
        <w:t xml:space="preserve">(a) </w:t>
      </w:r>
      <w:r w:rsidR="00160D51">
        <w:t xml:space="preserve"> </w:t>
      </w:r>
      <w:r w:rsidRPr="00C97BAE">
        <w:t xml:space="preserve">all law enforcement officers shall attend initial training within 90 days of appointment or transfer and annual in-service training of at least four hours as described in this section.  </w:t>
      </w:r>
      <w:r w:rsidRPr="00C97BAE">
        <w:rPr>
          <w:spacing w:val="0"/>
        </w:rPr>
        <w:t>Once every three years, this in-service training requirement shall be satisfied through in-</w:t>
      </w:r>
      <w:r w:rsidR="003D3BA8">
        <w:rPr>
          <w:spacing w:val="0"/>
        </w:rPr>
        <w:t>person instructor-led training.</w:t>
      </w:r>
    </w:p>
    <w:p w:rsidR="00CB4F9C" w:rsidRPr="00C97BAE" w:rsidRDefault="00160D51" w:rsidP="002623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CB4F9C" w:rsidRPr="00C97BAE">
        <w:rPr>
          <w:spacing w:val="0"/>
        </w:rPr>
        <w:t>all assistant county prosecutors involved in the handling of domest</w:t>
      </w:r>
      <w:r w:rsidR="0033642C">
        <w:rPr>
          <w:spacing w:val="0"/>
        </w:rPr>
        <w:t xml:space="preserve">ic violence cases shall attend </w:t>
      </w:r>
      <w:r w:rsidR="00CB4F9C" w:rsidRPr="00C97BAE">
        <w:rPr>
          <w:spacing w:val="0"/>
        </w:rPr>
        <w:t>initial training within 90 days</w:t>
      </w:r>
      <w:r w:rsidR="0033642C">
        <w:rPr>
          <w:spacing w:val="0"/>
        </w:rPr>
        <w:t xml:space="preserve"> of appointment or transfer and</w:t>
      </w:r>
      <w:r w:rsidR="00CB4F9C" w:rsidRPr="00C97BAE">
        <w:rPr>
          <w:spacing w:val="0"/>
        </w:rPr>
        <w:t xml:space="preserve"> annual in-service training of at least four hours as described in this section.</w:t>
      </w:r>
    </w:p>
    <w:p w:rsidR="00CB4F9C" w:rsidRPr="00C97BAE" w:rsidRDefault="00CB4F9C" w:rsidP="00CB4F9C">
      <w:pPr>
        <w:tabs>
          <w:tab w:val="clear" w:pos="1440"/>
          <w:tab w:val="left" w:pos="1260"/>
        </w:tabs>
      </w:pPr>
      <w:r w:rsidRPr="00C97BAE">
        <w:tab/>
        <w:t>b.</w:t>
      </w:r>
      <w:r w:rsidRPr="00C97BAE">
        <w:tab/>
        <w:t>(1)</w:t>
      </w:r>
      <w:r w:rsidRPr="00C97BAE">
        <w:tab/>
        <w:t>The Administrative Director of the Courts shall develop and approve a training course and a curriculum for all municipal court judges,</w:t>
      </w:r>
      <w:r w:rsidR="00C97BAE">
        <w:t xml:space="preserve"> </w:t>
      </w:r>
      <w:r w:rsidRPr="00C97BAE">
        <w:t>Superior Court judges responsible for the adjudication of domestic violence matters, and judicial personnel</w:t>
      </w:r>
      <w:r w:rsidR="0033642C">
        <w:t xml:space="preserve"> </w:t>
      </w:r>
      <w:r w:rsidRPr="00C97BAE">
        <w:t>involved with the intake and processing of domestic violence complaints.  All judges and judicial personnel identified in this section shall participate in core training regarding issues such as the dynamics of domestic violence, the impact of domestic violence on children, trauma-informed danger assessments, batterer intervention programs, and domestic violence risk factors and lethality.</w:t>
      </w:r>
      <w:r w:rsidR="00C97BAE">
        <w:t xml:space="preserve"> </w:t>
      </w:r>
      <w:r w:rsidRPr="00C97BAE">
        <w:t xml:space="preserve"> In addition, municipal court judges shall</w:t>
      </w:r>
      <w:r w:rsidR="00622DD6" w:rsidRPr="00C97BAE">
        <w:t xml:space="preserve"> </w:t>
      </w:r>
      <w:r w:rsidRPr="00C97BAE">
        <w:t>receive specific training related to the issuance of temporary</w:t>
      </w:r>
      <w:r w:rsidR="00622DD6" w:rsidRPr="00C97BAE">
        <w:t xml:space="preserve"> </w:t>
      </w:r>
      <w:r w:rsidRPr="00C97BAE">
        <w:t>restraining orders in emergent situations. Superior Court judges responsible for the adjudication of domestic violence matters shall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 shall be reviewed at least every two years and modified by the Administrative Director of the Courts from time to time as need may require.</w:t>
      </w:r>
    </w:p>
    <w:p w:rsidR="00CB4F9C" w:rsidRPr="00C97BAE" w:rsidRDefault="00CB4F9C" w:rsidP="00CB4F9C">
      <w:r w:rsidRPr="00C97BAE">
        <w:tab/>
        <w:t>(2)</w:t>
      </w:r>
      <w:r w:rsidRPr="00C97BAE">
        <w:tab/>
        <w:t>The Administrative Director of the Courts shall be responsible for ensuring that all municipal court</w:t>
      </w:r>
      <w:r w:rsidR="006154E3">
        <w:t xml:space="preserve"> judges</w:t>
      </w:r>
      <w:r w:rsidRPr="00C97BAE">
        <w:t>, Superior Court judges responsible for the adjudication of domestic violence matters, and judicial personnel involved with the intake and processing of domestic violence complaints attend initial training within 90 days of appointment or transfer and annual in-service training as described in this section.</w:t>
      </w:r>
    </w:p>
    <w:p w:rsidR="00CB4F9C" w:rsidRPr="00C97BAE" w:rsidRDefault="00CB4F9C" w:rsidP="00CB4F9C">
      <w:r w:rsidRPr="00C97BAE">
        <w:tab/>
        <w:t>(3)</w:t>
      </w:r>
      <w:r w:rsidRPr="00C97BAE">
        <w:tab/>
        <w:t>The Attorney General and the Administrative Director of the Courts shall provide that all training on the handling of domestic violence matters required under this subsection shall include information concerning the impact of domestic violence on society, and include topics regarding th</w:t>
      </w:r>
      <w:r w:rsidR="005B0137">
        <w:t>e dynamics of domestic violence</w:t>
      </w:r>
      <w:r w:rsidRPr="00C97BAE">
        <w:rPr>
          <w:spacing w:val="0"/>
        </w:rPr>
        <w:t>,</w:t>
      </w:r>
      <w:r w:rsidR="005B0137">
        <w:rPr>
          <w:spacing w:val="0"/>
        </w:rPr>
        <w:t xml:space="preserve"> </w:t>
      </w:r>
      <w:r w:rsidRPr="00C97BAE">
        <w:rPr>
          <w:spacing w:val="0"/>
        </w:rPr>
        <w:t>the impact of domestic violence on children,</w:t>
      </w:r>
      <w:r w:rsidRPr="00C97BAE">
        <w:t xml:space="preserve"> the impact of trauma on survivors, risks for lethality in domestic violence cases, safety planning and services for survivors of domestic violence, the impact of racial bias and discrimination </w:t>
      </w:r>
      <w:r w:rsidRPr="00C97BAE">
        <w:lastRenderedPageBreak/>
        <w:t xml:space="preserve">on survivors and marginalized communities, the statutory and case law concerning domestic violence, the necessary elements of a protection order, </w:t>
      </w:r>
      <w:r w:rsidRPr="00C97BAE">
        <w:rPr>
          <w:spacing w:val="0"/>
        </w:rPr>
        <w:t>the guidelines regarding when domestic violence incidents trigger mandatory or discretionary arrest,</w:t>
      </w:r>
      <w:r w:rsidRPr="00C97BAE">
        <w:t xml:space="preserve"> policies and procedures as promulgated or ordered by the Attorney General or the Supreme Court, and the use of available community resources, support services, available sanctions and treatment options.</w:t>
      </w:r>
    </w:p>
    <w:p w:rsidR="00CB4F9C" w:rsidRPr="00C97BAE" w:rsidRDefault="00CB4F9C" w:rsidP="00CB4F9C">
      <w:r w:rsidRPr="00C97BAE">
        <w:tab/>
        <w:t>c. 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04540D" w:rsidRPr="00C97BAE" w:rsidRDefault="0004540D" w:rsidP="00AF51F7"/>
    <w:p w:rsidR="00AF51F7" w:rsidRPr="00C97BAE" w:rsidRDefault="00AF51F7" w:rsidP="00AF51F7">
      <w:r w:rsidRPr="00C97BAE">
        <w:tab/>
        <w:t>2.</w:t>
      </w:r>
      <w:r w:rsidRPr="00C97BAE">
        <w:tab/>
        <w:t>This act shall take effect immediately.</w:t>
      </w:r>
    </w:p>
    <w:p w:rsidR="00622DD6" w:rsidRPr="00C97BAE" w:rsidRDefault="00622DD6" w:rsidP="00AF51F7"/>
    <w:p w:rsidR="00C97BAE" w:rsidRPr="00C97BAE" w:rsidRDefault="00BC11DB" w:rsidP="00E45C4F">
      <w:r>
        <w:tab/>
      </w:r>
      <w:r w:rsidR="00C97BAE">
        <w:t>Approved January 18, 2022.</w:t>
      </w:r>
      <w:bookmarkStart w:id="1" w:name="_GoBack"/>
      <w:bookmarkEnd w:id="1"/>
    </w:p>
    <w:sectPr w:rsidR="00C97BAE" w:rsidRPr="00C97BAE" w:rsidSect="00C97BA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39D" w:rsidRDefault="0067339D">
      <w:r>
        <w:separator/>
      </w:r>
    </w:p>
  </w:endnote>
  <w:endnote w:type="continuationSeparator" w:id="0">
    <w:p w:rsidR="0067339D" w:rsidRDefault="00673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BAE" w:rsidRDefault="00C97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BAE" w:rsidRPr="00C97BAE" w:rsidRDefault="00C97BAE" w:rsidP="00C97B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BAE" w:rsidRPr="00C97BAE" w:rsidRDefault="00C97BAE" w:rsidP="00C97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39D" w:rsidRDefault="0067339D">
      <w:r>
        <w:separator/>
      </w:r>
    </w:p>
  </w:footnote>
  <w:footnote w:type="continuationSeparator" w:id="0">
    <w:p w:rsidR="0067339D" w:rsidRDefault="00673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BAE" w:rsidRDefault="00C97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BAE" w:rsidRDefault="00C97BAE" w:rsidP="00C97BAE">
    <w:pPr>
      <w:pStyle w:val="bpuHeadSpon"/>
    </w:pPr>
    <w:r>
      <w:t>P.L. 2021, CHAPTER 377</w:t>
    </w:r>
  </w:p>
  <w:p w:rsidR="00622DD6" w:rsidRDefault="00622DD6" w:rsidP="00C97BAE">
    <w:pPr>
      <w:pStyle w:val="bpuHeadSpon"/>
    </w:pPr>
    <w:r>
      <w:fldChar w:fldCharType="begin"/>
    </w:r>
    <w:r>
      <w:instrText xml:space="preserve"> PAGE  \* MERGEFORMAT </w:instrText>
    </w:r>
    <w:r>
      <w:fldChar w:fldCharType="separate"/>
    </w:r>
    <w:r w:rsidR="00117425">
      <w:rPr>
        <w:noProof/>
      </w:rPr>
      <w:t>2</w:t>
    </w:r>
    <w:r>
      <w:fldChar w:fldCharType="end"/>
    </w:r>
  </w:p>
  <w:p w:rsidR="00622DD6" w:rsidRPr="00AF575C" w:rsidRDefault="00622DD6" w:rsidP="00C97BA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BAE" w:rsidRDefault="00C97B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39D"/>
    <w:rsid w:val="00000169"/>
    <w:rsid w:val="00004D4D"/>
    <w:rsid w:val="000065A9"/>
    <w:rsid w:val="00007B70"/>
    <w:rsid w:val="00007DDD"/>
    <w:rsid w:val="00010512"/>
    <w:rsid w:val="00011BAB"/>
    <w:rsid w:val="00014FEB"/>
    <w:rsid w:val="000154F3"/>
    <w:rsid w:val="000203E7"/>
    <w:rsid w:val="00020E5B"/>
    <w:rsid w:val="000219C8"/>
    <w:rsid w:val="000269E7"/>
    <w:rsid w:val="00030BB1"/>
    <w:rsid w:val="00035598"/>
    <w:rsid w:val="00040C3B"/>
    <w:rsid w:val="0004540D"/>
    <w:rsid w:val="00050BCA"/>
    <w:rsid w:val="000521CD"/>
    <w:rsid w:val="00057488"/>
    <w:rsid w:val="00062EE0"/>
    <w:rsid w:val="000654B5"/>
    <w:rsid w:val="0006579B"/>
    <w:rsid w:val="00065BBF"/>
    <w:rsid w:val="000778CE"/>
    <w:rsid w:val="000850FA"/>
    <w:rsid w:val="00095699"/>
    <w:rsid w:val="000A384F"/>
    <w:rsid w:val="000A5654"/>
    <w:rsid w:val="000A6268"/>
    <w:rsid w:val="000A66D5"/>
    <w:rsid w:val="000A7D31"/>
    <w:rsid w:val="000B36C8"/>
    <w:rsid w:val="000B3B59"/>
    <w:rsid w:val="000B64A4"/>
    <w:rsid w:val="000C09FA"/>
    <w:rsid w:val="000C657D"/>
    <w:rsid w:val="000D114D"/>
    <w:rsid w:val="000D6A40"/>
    <w:rsid w:val="000D6DFF"/>
    <w:rsid w:val="000E4219"/>
    <w:rsid w:val="000E4294"/>
    <w:rsid w:val="000E5EF5"/>
    <w:rsid w:val="000F6E7F"/>
    <w:rsid w:val="000F72E3"/>
    <w:rsid w:val="000F7BFB"/>
    <w:rsid w:val="000F7FF6"/>
    <w:rsid w:val="0011462B"/>
    <w:rsid w:val="00117425"/>
    <w:rsid w:val="0011755B"/>
    <w:rsid w:val="00121854"/>
    <w:rsid w:val="00122532"/>
    <w:rsid w:val="001316C3"/>
    <w:rsid w:val="001330F6"/>
    <w:rsid w:val="00133BED"/>
    <w:rsid w:val="00136CE2"/>
    <w:rsid w:val="00140A92"/>
    <w:rsid w:val="00140FD3"/>
    <w:rsid w:val="00143A99"/>
    <w:rsid w:val="00150A42"/>
    <w:rsid w:val="00153466"/>
    <w:rsid w:val="001540B7"/>
    <w:rsid w:val="00156AE5"/>
    <w:rsid w:val="00160D5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5C3"/>
    <w:rsid w:val="00214614"/>
    <w:rsid w:val="0022067D"/>
    <w:rsid w:val="00231838"/>
    <w:rsid w:val="00232C5B"/>
    <w:rsid w:val="002373F3"/>
    <w:rsid w:val="002463CF"/>
    <w:rsid w:val="002623FF"/>
    <w:rsid w:val="0026254F"/>
    <w:rsid w:val="00266FB9"/>
    <w:rsid w:val="00274341"/>
    <w:rsid w:val="00280DA2"/>
    <w:rsid w:val="0028159B"/>
    <w:rsid w:val="00296363"/>
    <w:rsid w:val="002A16E7"/>
    <w:rsid w:val="002A71FA"/>
    <w:rsid w:val="002B4DA4"/>
    <w:rsid w:val="002B67F7"/>
    <w:rsid w:val="002C58D4"/>
    <w:rsid w:val="002E1440"/>
    <w:rsid w:val="002E2980"/>
    <w:rsid w:val="0030408F"/>
    <w:rsid w:val="00304565"/>
    <w:rsid w:val="00307F11"/>
    <w:rsid w:val="0031075B"/>
    <w:rsid w:val="00317C73"/>
    <w:rsid w:val="003212E6"/>
    <w:rsid w:val="00333EF1"/>
    <w:rsid w:val="0033642C"/>
    <w:rsid w:val="00340FB7"/>
    <w:rsid w:val="00346CF5"/>
    <w:rsid w:val="00352F8B"/>
    <w:rsid w:val="00354D07"/>
    <w:rsid w:val="0037458C"/>
    <w:rsid w:val="00381407"/>
    <w:rsid w:val="0038486B"/>
    <w:rsid w:val="003941E5"/>
    <w:rsid w:val="003A19B9"/>
    <w:rsid w:val="003A213D"/>
    <w:rsid w:val="003B7F50"/>
    <w:rsid w:val="003C32D1"/>
    <w:rsid w:val="003C6FBF"/>
    <w:rsid w:val="003D2B0D"/>
    <w:rsid w:val="003D3BA8"/>
    <w:rsid w:val="003D6256"/>
    <w:rsid w:val="003E3338"/>
    <w:rsid w:val="003E7B4E"/>
    <w:rsid w:val="003F145F"/>
    <w:rsid w:val="003F4A22"/>
    <w:rsid w:val="004040F9"/>
    <w:rsid w:val="00406A85"/>
    <w:rsid w:val="0041453D"/>
    <w:rsid w:val="0044404C"/>
    <w:rsid w:val="00470114"/>
    <w:rsid w:val="00470ABF"/>
    <w:rsid w:val="0048038F"/>
    <w:rsid w:val="00484B8A"/>
    <w:rsid w:val="00497CFE"/>
    <w:rsid w:val="004A2216"/>
    <w:rsid w:val="004A5222"/>
    <w:rsid w:val="004B0CE3"/>
    <w:rsid w:val="004B5C78"/>
    <w:rsid w:val="004B667A"/>
    <w:rsid w:val="004B6E61"/>
    <w:rsid w:val="004B75D5"/>
    <w:rsid w:val="004C0EE5"/>
    <w:rsid w:val="004C1B1C"/>
    <w:rsid w:val="004C2B44"/>
    <w:rsid w:val="004C5AE5"/>
    <w:rsid w:val="004D1B2E"/>
    <w:rsid w:val="004D4F43"/>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DF4"/>
    <w:rsid w:val="00553F2A"/>
    <w:rsid w:val="00556F11"/>
    <w:rsid w:val="00560F96"/>
    <w:rsid w:val="0056610D"/>
    <w:rsid w:val="00574518"/>
    <w:rsid w:val="005836AB"/>
    <w:rsid w:val="00585FA1"/>
    <w:rsid w:val="005866AA"/>
    <w:rsid w:val="005876F1"/>
    <w:rsid w:val="00592664"/>
    <w:rsid w:val="0059343F"/>
    <w:rsid w:val="00596B76"/>
    <w:rsid w:val="005B0137"/>
    <w:rsid w:val="005C0288"/>
    <w:rsid w:val="005C7C01"/>
    <w:rsid w:val="005D28BC"/>
    <w:rsid w:val="005D5980"/>
    <w:rsid w:val="005E5083"/>
    <w:rsid w:val="005F1C6B"/>
    <w:rsid w:val="006005C9"/>
    <w:rsid w:val="00601E45"/>
    <w:rsid w:val="00602497"/>
    <w:rsid w:val="00603129"/>
    <w:rsid w:val="00612255"/>
    <w:rsid w:val="006154E3"/>
    <w:rsid w:val="00615CB7"/>
    <w:rsid w:val="006222E7"/>
    <w:rsid w:val="00622DD6"/>
    <w:rsid w:val="00624F54"/>
    <w:rsid w:val="00626BB3"/>
    <w:rsid w:val="00630D2C"/>
    <w:rsid w:val="00637B1A"/>
    <w:rsid w:val="0064213F"/>
    <w:rsid w:val="006461F6"/>
    <w:rsid w:val="006572E9"/>
    <w:rsid w:val="00660602"/>
    <w:rsid w:val="006612A0"/>
    <w:rsid w:val="00667A05"/>
    <w:rsid w:val="00671CE6"/>
    <w:rsid w:val="0067339D"/>
    <w:rsid w:val="006808C6"/>
    <w:rsid w:val="00680D5F"/>
    <w:rsid w:val="00686754"/>
    <w:rsid w:val="006878F9"/>
    <w:rsid w:val="0069522C"/>
    <w:rsid w:val="00695BC5"/>
    <w:rsid w:val="006A3786"/>
    <w:rsid w:val="006A7CD4"/>
    <w:rsid w:val="006B2FCF"/>
    <w:rsid w:val="006B7437"/>
    <w:rsid w:val="006C189B"/>
    <w:rsid w:val="006C3B76"/>
    <w:rsid w:val="006C4542"/>
    <w:rsid w:val="006D65B4"/>
    <w:rsid w:val="006E36B4"/>
    <w:rsid w:val="006F4C44"/>
    <w:rsid w:val="006F652B"/>
    <w:rsid w:val="0070018A"/>
    <w:rsid w:val="00712CBE"/>
    <w:rsid w:val="00725D09"/>
    <w:rsid w:val="00730582"/>
    <w:rsid w:val="00741A09"/>
    <w:rsid w:val="00752616"/>
    <w:rsid w:val="0075577B"/>
    <w:rsid w:val="00757B3B"/>
    <w:rsid w:val="00762366"/>
    <w:rsid w:val="007676EB"/>
    <w:rsid w:val="0076794B"/>
    <w:rsid w:val="00770D40"/>
    <w:rsid w:val="00771F97"/>
    <w:rsid w:val="00772A40"/>
    <w:rsid w:val="0077700A"/>
    <w:rsid w:val="0079623B"/>
    <w:rsid w:val="007A0026"/>
    <w:rsid w:val="007C1354"/>
    <w:rsid w:val="007D0F64"/>
    <w:rsid w:val="007D2FF2"/>
    <w:rsid w:val="007F02BF"/>
    <w:rsid w:val="007F2A14"/>
    <w:rsid w:val="0080085C"/>
    <w:rsid w:val="00802AF0"/>
    <w:rsid w:val="00806253"/>
    <w:rsid w:val="00820A1D"/>
    <w:rsid w:val="008216FD"/>
    <w:rsid w:val="00841F07"/>
    <w:rsid w:val="008462AA"/>
    <w:rsid w:val="00846D3E"/>
    <w:rsid w:val="0084725C"/>
    <w:rsid w:val="008627AA"/>
    <w:rsid w:val="008628FF"/>
    <w:rsid w:val="00867FC7"/>
    <w:rsid w:val="00874609"/>
    <w:rsid w:val="0087660A"/>
    <w:rsid w:val="00880057"/>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4D6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A27"/>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F98"/>
    <w:rsid w:val="00A45649"/>
    <w:rsid w:val="00A469CC"/>
    <w:rsid w:val="00A55E7F"/>
    <w:rsid w:val="00A63229"/>
    <w:rsid w:val="00A64CED"/>
    <w:rsid w:val="00A6606C"/>
    <w:rsid w:val="00A67897"/>
    <w:rsid w:val="00A7050B"/>
    <w:rsid w:val="00A721B4"/>
    <w:rsid w:val="00A72513"/>
    <w:rsid w:val="00A76AC5"/>
    <w:rsid w:val="00A95220"/>
    <w:rsid w:val="00AA2A56"/>
    <w:rsid w:val="00AA311A"/>
    <w:rsid w:val="00AA3B15"/>
    <w:rsid w:val="00AA6194"/>
    <w:rsid w:val="00AA64D0"/>
    <w:rsid w:val="00AB4C5C"/>
    <w:rsid w:val="00AC4B4B"/>
    <w:rsid w:val="00AD7C41"/>
    <w:rsid w:val="00AE0817"/>
    <w:rsid w:val="00AE1E57"/>
    <w:rsid w:val="00AF51F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E3B"/>
    <w:rsid w:val="00B854DC"/>
    <w:rsid w:val="00B90F81"/>
    <w:rsid w:val="00B91BF9"/>
    <w:rsid w:val="00BB2482"/>
    <w:rsid w:val="00BB28B4"/>
    <w:rsid w:val="00BC11DB"/>
    <w:rsid w:val="00BC4545"/>
    <w:rsid w:val="00BD79EC"/>
    <w:rsid w:val="00BE204A"/>
    <w:rsid w:val="00BE26FC"/>
    <w:rsid w:val="00BF23C7"/>
    <w:rsid w:val="00BF7456"/>
    <w:rsid w:val="00C035F3"/>
    <w:rsid w:val="00C078A1"/>
    <w:rsid w:val="00C3401C"/>
    <w:rsid w:val="00C473B8"/>
    <w:rsid w:val="00C603F9"/>
    <w:rsid w:val="00C614C5"/>
    <w:rsid w:val="00C83317"/>
    <w:rsid w:val="00C8626A"/>
    <w:rsid w:val="00C937A1"/>
    <w:rsid w:val="00C93F56"/>
    <w:rsid w:val="00C97BAE"/>
    <w:rsid w:val="00CB344E"/>
    <w:rsid w:val="00CB4F9C"/>
    <w:rsid w:val="00CD51E0"/>
    <w:rsid w:val="00CD528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015"/>
    <w:rsid w:val="00E33D7F"/>
    <w:rsid w:val="00E44D94"/>
    <w:rsid w:val="00E45C4F"/>
    <w:rsid w:val="00E500AD"/>
    <w:rsid w:val="00E53E99"/>
    <w:rsid w:val="00E66E37"/>
    <w:rsid w:val="00E73613"/>
    <w:rsid w:val="00E73A9B"/>
    <w:rsid w:val="00E74087"/>
    <w:rsid w:val="00E7752C"/>
    <w:rsid w:val="00E806FE"/>
    <w:rsid w:val="00E8330C"/>
    <w:rsid w:val="00E84646"/>
    <w:rsid w:val="00E875D8"/>
    <w:rsid w:val="00E87B2A"/>
    <w:rsid w:val="00EB0958"/>
    <w:rsid w:val="00EB167F"/>
    <w:rsid w:val="00EB28D8"/>
    <w:rsid w:val="00EB6042"/>
    <w:rsid w:val="00EB71AE"/>
    <w:rsid w:val="00EC050B"/>
    <w:rsid w:val="00ED584D"/>
    <w:rsid w:val="00EE77BF"/>
    <w:rsid w:val="00EF5225"/>
    <w:rsid w:val="00F0415D"/>
    <w:rsid w:val="00F14E45"/>
    <w:rsid w:val="00F17CFC"/>
    <w:rsid w:val="00F42480"/>
    <w:rsid w:val="00F513B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BAB4C1EE-6F32-4C00-88D7-9946B43A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42F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F98"/>
    <w:rPr>
      <w:rFonts w:ascii="Segoe UI" w:hAnsi="Segoe UI" w:cs="Segoe UI"/>
      <w:spacing w:val="4"/>
      <w:sz w:val="18"/>
      <w:szCs w:val="18"/>
    </w:rPr>
  </w:style>
  <w:style w:type="character" w:styleId="LineNumber">
    <w:name w:val="line number"/>
    <w:basedOn w:val="DefaultParagraphFont"/>
    <w:semiHidden/>
    <w:unhideWhenUsed/>
    <w:rsid w:val="00A66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001F3-486B-4BEC-A61A-D08E502D1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716</Words>
  <Characters>4164</Characters>
  <Application>Microsoft Office Word</Application>
  <DocSecurity>0</DocSecurity>
  <Lines>65</Lines>
  <Paragraphs>14</Paragraphs>
  <ScaleCrop>false</ScaleCrop>
  <HeadingPairs>
    <vt:vector size="2" baseType="variant">
      <vt:variant>
        <vt:lpstr>Title</vt:lpstr>
      </vt:variant>
      <vt:variant>
        <vt:i4>1</vt:i4>
      </vt:variant>
    </vt:vector>
  </HeadingPairs>
  <TitlesOfParts>
    <vt:vector size="1" baseType="lpstr">
      <vt:lpstr>P.L. 2021, c.377 (S384 2R)</vt:lpstr>
    </vt:vector>
  </TitlesOfParts>
  <Manager>Benning, Kelly</Manager>
  <Company>OFFICE of LEGISLATIVE SERVICES</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c.377 (S384 2R)</dc:title>
  <dc:creator>Senate, No. 384 (Second Reprint)</dc:creator>
  <cp:keywords>S384|2| ||0|0|!|0|</cp:keywords>
  <dc:description>PREFILED 2020_x000d_
AMENDED &amp; TR JUNE 21, 2021_x000d_
Amended November 15, 2021</dc:description>
  <cp:lastModifiedBy>Franks, Denise</cp:lastModifiedBy>
  <cp:revision>2</cp:revision>
  <cp:lastPrinted>2021-12-27T17:55:00Z</cp:lastPrinted>
  <dcterms:created xsi:type="dcterms:W3CDTF">2022-03-16T19:27:00Z</dcterms:created>
  <dcterms:modified xsi:type="dcterms:W3CDTF">2022-03-16T19:27:00Z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c.377</vt:lpwstr>
  </property>
</Properties>
</file>