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DE3" w:rsidRPr="004D1DE3" w:rsidRDefault="004D1DE3" w:rsidP="004D1DE3">
      <w:pPr>
        <w:pStyle w:val="HangingAnAct"/>
        <w:jc w:val="center"/>
        <w:rPr>
          <w:rStyle w:val="BillHead"/>
        </w:rPr>
      </w:pPr>
      <w:bookmarkStart w:id="0" w:name="LCPL"/>
      <w:bookmarkEnd w:id="0"/>
      <w:r w:rsidRPr="004D1DE3">
        <w:rPr>
          <w:rStyle w:val="BillHead"/>
        </w:rPr>
        <w:t>CHAPTER 432</w:t>
      </w:r>
    </w:p>
    <w:p w:rsidR="004D1DE3" w:rsidRPr="004D1DE3" w:rsidRDefault="004D1DE3" w:rsidP="004D1DE3">
      <w:pPr>
        <w:pStyle w:val="HangingAnAct"/>
        <w:jc w:val="center"/>
        <w:rPr>
          <w:rStyle w:val="BillHead"/>
        </w:rPr>
      </w:pPr>
    </w:p>
    <w:p w:rsidR="001A6240" w:rsidRPr="004D1DE3" w:rsidRDefault="001A6240" w:rsidP="004D1DE3">
      <w:pPr>
        <w:pStyle w:val="HangingAnAct"/>
        <w:jc w:val="left"/>
        <w:rPr>
          <w:rStyle w:val="HangingAnActChar"/>
        </w:rPr>
      </w:pPr>
      <w:r w:rsidRPr="004D1DE3">
        <w:rPr>
          <w:rStyle w:val="BillHead"/>
        </w:rPr>
        <w:t>An Act</w:t>
      </w:r>
      <w:r w:rsidRPr="004D1DE3">
        <w:rPr>
          <w:rStyle w:val="HangingAnActChar"/>
        </w:rPr>
        <w:t xml:space="preserve"> concerning real property assessment appeals and amending P.L.1975, c.361 and P.L.1983, c.137.</w:t>
      </w:r>
    </w:p>
    <w:p w:rsidR="001A6240" w:rsidRPr="004D1DE3" w:rsidRDefault="001A6240" w:rsidP="001A6240"/>
    <w:p w:rsidR="001A6240" w:rsidRPr="004D1DE3" w:rsidRDefault="001A6240" w:rsidP="001A6240">
      <w:r w:rsidRPr="004D1DE3">
        <w:tab/>
      </w:r>
      <w:r w:rsidRPr="004D1DE3">
        <w:rPr>
          <w:rStyle w:val="BillHeading2"/>
        </w:rPr>
        <w:t xml:space="preserve">Be It Enacted </w:t>
      </w:r>
      <w:r w:rsidRPr="004D1DE3">
        <w:rPr>
          <w:rStyle w:val="BillLanguage"/>
        </w:rPr>
        <w:t>by the Senate and General Assembly of the State of New Jersey:</w:t>
      </w:r>
    </w:p>
    <w:p w:rsidR="001A6240" w:rsidRPr="004D1DE3" w:rsidRDefault="001A6240" w:rsidP="001A6240"/>
    <w:p w:rsidR="00D617C5" w:rsidRPr="004D1DE3" w:rsidRDefault="00D617C5" w:rsidP="00D617C5">
      <w:pPr>
        <w:rPr>
          <w:spacing w:val="0"/>
        </w:rPr>
      </w:pPr>
      <w:r w:rsidRPr="004D1DE3">
        <w:rPr>
          <w:spacing w:val="0"/>
        </w:rPr>
        <w:tab/>
        <w:t>1.</w:t>
      </w:r>
      <w:r w:rsidRPr="004D1DE3">
        <w:rPr>
          <w:spacing w:val="0"/>
        </w:rPr>
        <w:tab/>
        <w:t>Section 2 of P.L.1975, c.361 (C.54:3-27.2) is amended to read as follows:</w:t>
      </w:r>
    </w:p>
    <w:p w:rsidR="00EC3706" w:rsidRPr="004D1DE3" w:rsidRDefault="00EC3706" w:rsidP="00D617C5">
      <w:pPr>
        <w:rPr>
          <w:spacing w:val="0"/>
        </w:rPr>
      </w:pPr>
    </w:p>
    <w:p w:rsidR="00EC3706" w:rsidRPr="004D1DE3" w:rsidRDefault="00EC3706" w:rsidP="00D617C5">
      <w:pPr>
        <w:rPr>
          <w:spacing w:val="0"/>
        </w:rPr>
      </w:pPr>
      <w:r w:rsidRPr="004D1DE3">
        <w:rPr>
          <w:spacing w:val="0"/>
        </w:rPr>
        <w:t xml:space="preserve">C.54:3-27.2  </w:t>
      </w:r>
      <w:r w:rsidR="00041C88" w:rsidRPr="004D1DE3">
        <w:rPr>
          <w:spacing w:val="0"/>
        </w:rPr>
        <w:t>Refund of excess taxes; interest.</w:t>
      </w:r>
    </w:p>
    <w:p w:rsidR="00D617C5" w:rsidRPr="004D1DE3"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D1DE3">
        <w:rPr>
          <w:spacing w:val="0"/>
        </w:rPr>
        <w:tab/>
        <w:t>2.  Except as required in paragraph (2) of subsection a. of section 2 of P.L.1983, c.137 (C.54:4-134), in the event that a taxpayer is successful in an appeal from an assessment on real property, the respective taxing district shall refund any excess taxes paid, together with interest thereon from the date of payment at a rate of five percent per annum or one percentage point above the prime rate assessed for each month or fraction thereof, compounded annually at the end of each year, from the date the tax originally was due or paid, whichever date is later, until the date of actual payment, whichever interest rate is lesser, less any amount of taxes, interest, and penalties, which may be applied against delinquencies pursuant to section 2 of P.L.1983, c.137 (C.54:4-134).  In the case of nonresidential real property, a municipality may refund the amount owed to the taxpayer in substantially equal payment periods and substantially equal payment amounts within three year</w:t>
      </w:r>
      <w:r w:rsidR="00204538">
        <w:rPr>
          <w:spacing w:val="0"/>
        </w:rPr>
        <w:t>s of the date of final judgment</w:t>
      </w:r>
      <w:r w:rsidRPr="004D1DE3">
        <w:rPr>
          <w:spacing w:val="0"/>
        </w:rPr>
        <w:t>.  A municipality may also, in the case of nonresidential real property, refund the amount owed to the taxpayer as a credit, including any interest that accumulates until the excess is fully returned, against the balance of property taxes that become due and payable on the parcel of nonresidential real property immediately following the county board of taxation’s decision or the Tax Court judgment, as appropriate, but if the excess has not been fully refunded to the taxpayer in connection with the nonresidential real property after three years, then the remaining excess shall be immediately refunded.  If the dollar amount of the refund due on nonresidential real property, however, does not exceed $100,000, the amount shall be repaid within 60 days of the final judgment.  In the case of residential real property, the refund shall be paid within 60 days of the date of final judgment.</w:t>
      </w:r>
    </w:p>
    <w:p w:rsidR="00D617C5" w:rsidRPr="004D1DE3"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D1DE3">
        <w:rPr>
          <w:spacing w:val="0"/>
        </w:rPr>
        <w:tab/>
        <w:t>Nothing in this section shall be construed to preclude Local Finance Board approval for any municipality that has ended the previous budget year with a deficit in operations caused, whether in whole or in part, by obligations created from tax appeals to issue notes pursuant to section 3 of P.L.2011, c.224 (C.40A:4-89).</w:t>
      </w:r>
    </w:p>
    <w:p w:rsidR="0074496A" w:rsidRPr="004D1DE3" w:rsidRDefault="0074496A" w:rsidP="007449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D617C5" w:rsidRPr="004D1DE3"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D1DE3">
        <w:rPr>
          <w:spacing w:val="0"/>
        </w:rPr>
        <w:tab/>
        <w:t>2.</w:t>
      </w:r>
      <w:r w:rsidRPr="004D1DE3">
        <w:rPr>
          <w:spacing w:val="0"/>
        </w:rPr>
        <w:tab/>
        <w:t>Section 2 of P.L.1983, c.137 (C.54:4-134) is amended to read as follows:</w:t>
      </w:r>
    </w:p>
    <w:p w:rsidR="00301D12" w:rsidRPr="004D1DE3" w:rsidRDefault="00301D12"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D12" w:rsidRPr="004D1DE3" w:rsidRDefault="00301D12"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D1DE3">
        <w:rPr>
          <w:spacing w:val="0"/>
        </w:rPr>
        <w:t xml:space="preserve">C.54:4-134  </w:t>
      </w:r>
      <w:r w:rsidR="0019201E" w:rsidRPr="004D1DE3">
        <w:rPr>
          <w:spacing w:val="0"/>
        </w:rPr>
        <w:t>Application of refund to delinquency.</w:t>
      </w:r>
    </w:p>
    <w:p w:rsidR="00D617C5" w:rsidRPr="004D1DE3" w:rsidRDefault="00204538"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E208A0">
        <w:rPr>
          <w:spacing w:val="0"/>
        </w:rPr>
        <w:t xml:space="preserve"> </w:t>
      </w:r>
      <w:r>
        <w:rPr>
          <w:spacing w:val="0"/>
        </w:rPr>
        <w:t xml:space="preserve"> a. </w:t>
      </w:r>
      <w:r w:rsidR="00E208A0">
        <w:rPr>
          <w:spacing w:val="0"/>
        </w:rPr>
        <w:t xml:space="preserve"> </w:t>
      </w:r>
      <w:r>
        <w:rPr>
          <w:spacing w:val="0"/>
        </w:rPr>
        <w:t xml:space="preserve">(1) </w:t>
      </w:r>
      <w:r w:rsidR="00E208A0">
        <w:rPr>
          <w:spacing w:val="0"/>
        </w:rPr>
        <w:t xml:space="preserve"> </w:t>
      </w:r>
      <w:r w:rsidR="00D617C5" w:rsidRPr="004D1DE3">
        <w:rPr>
          <w:spacing w:val="0"/>
        </w:rPr>
        <w:t>Whenever the owner of real property shall be entitled, pursuant to a determination of a county board of taxation or a judgment of the tax court, to a refund of all or any portion of the property taxes paid against the property in any given year, and any property taxes, water or sewer payments, or parking or payroll taxes imposed or to be collected by the municipality against that property or the owner or owners of that property are delinquent at the time of the determination or judgment, the governing body of the municipality constituting the taxing district in which the property is located may apply the refund, or such portion thereof as may be necessary, including any accrued interest, against the delinquency.</w:t>
      </w:r>
    </w:p>
    <w:p w:rsidR="00D617C5" w:rsidRPr="004D1DE3" w:rsidRDefault="00E208A0"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D617C5" w:rsidRPr="004D1DE3">
        <w:rPr>
          <w:spacing w:val="0"/>
        </w:rPr>
        <w:t xml:space="preserve">In addition to the application of a refund against a delinquency as set forth in paragraph (1) of this subsection, a refund from an appeal on the assessment of a property that was a constituent part of an industrial site or complex that is currently vacant or underutilized, and that is subject to any federal or State court order, or administrative action or order, for environmental remediation, shall be deposited by the taxing district with the Commissioner of Environmental </w:t>
      </w:r>
      <w:r w:rsidR="00D617C5" w:rsidRPr="004D1DE3">
        <w:rPr>
          <w:spacing w:val="0"/>
        </w:rPr>
        <w:lastRenderedPageBreak/>
        <w:t>Protection, to be used to ensure required site remediation.  Once the industrial site has been remediated, any remaining refund amounts shall be returned by the commissioner to the taxpayer within 30 days after completion of the site remediation.  Any monies not returned within 30 days shall be paid, with interest, from the date of completion of the site remediation, at a rate of 5% per annum.  The provisions of this paragraph shall not apply to any property for which a remediation trust fund has been established pursuant to the provisions of section 25 of P.L.1993, c.139 (C.58:10B-3).</w:t>
      </w:r>
    </w:p>
    <w:p w:rsidR="00D617C5" w:rsidRPr="004D1DE3" w:rsidRDefault="00D617C5" w:rsidP="00D617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D1DE3">
        <w:rPr>
          <w:spacing w:val="0"/>
        </w:rPr>
        <w:tab/>
        <w:t>b.</w:t>
      </w:r>
      <w:r w:rsidRPr="004D1DE3">
        <w:rPr>
          <w:spacing w:val="0"/>
        </w:rPr>
        <w:tab/>
        <w:t xml:space="preserve">If the total amount of the refund is equal to or exceeds the total amount of the delinquency, the lien against the property for unpaid taxes shall be extinguished, and the balance, if any, remaining after the application of the refund against the delinquency shall be forwarded to the owner not later than 60 days after the date of the determination of the county board of taxation or the tax court judgment, as the case may be; except that, in the case of nonresidential real property, a municipality may refund the amount owed to the taxpayer </w:t>
      </w:r>
      <w:r w:rsidR="004C151F">
        <w:rPr>
          <w:spacing w:val="0"/>
        </w:rPr>
        <w:t>as a credit</w:t>
      </w:r>
      <w:r w:rsidRPr="004D1DE3">
        <w:rPr>
          <w:spacing w:val="0"/>
        </w:rPr>
        <w:t>, including any interest that accumulates until the excess is fully returned, against the balance of property taxes that become due and payable on the parcel of nonresidential real property immediately following the county board of taxation’s decision, or the Tax</w:t>
      </w:r>
      <w:r w:rsidR="00325201">
        <w:rPr>
          <w:spacing w:val="0"/>
        </w:rPr>
        <w:t xml:space="preserve"> Court judgment, as appropriate</w:t>
      </w:r>
      <w:r w:rsidRPr="004D1DE3">
        <w:rPr>
          <w:spacing w:val="0"/>
        </w:rPr>
        <w:t>.  If the excess has not been fully refunded to the taxpayer after three years, then the remaining excess shall immediately be refunded.  If the total amount of the delinquency exceeds the total amount of the refund, the balance of the delinquency remaining shall remain a lien against the property.</w:t>
      </w:r>
    </w:p>
    <w:p w:rsidR="001A6240" w:rsidRPr="004D1DE3" w:rsidRDefault="001A6240" w:rsidP="001A6240"/>
    <w:p w:rsidR="001A6240" w:rsidRPr="004D1DE3" w:rsidRDefault="001A6240" w:rsidP="001A6240">
      <w:r w:rsidRPr="004D1DE3">
        <w:tab/>
        <w:t>3.</w:t>
      </w:r>
      <w:r w:rsidRPr="004D1DE3">
        <w:tab/>
        <w:t>This act shall take effect immediately.</w:t>
      </w:r>
    </w:p>
    <w:p w:rsidR="0074558A" w:rsidRPr="004D1DE3" w:rsidRDefault="0074558A" w:rsidP="001A6240"/>
    <w:p w:rsidR="004D1DE3" w:rsidRPr="004D1DE3" w:rsidRDefault="004D1DE3" w:rsidP="004D1DE3">
      <w:r>
        <w:tab/>
        <w:t>Approved January 18, 2022.</w:t>
      </w:r>
      <w:bookmarkStart w:id="1" w:name="_GoBack"/>
      <w:bookmarkEnd w:id="1"/>
    </w:p>
    <w:sectPr w:rsidR="004D1DE3" w:rsidRPr="004D1DE3" w:rsidSect="004D1DE3">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35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975" w:rsidRDefault="002E0975">
      <w:r>
        <w:separator/>
      </w:r>
    </w:p>
  </w:endnote>
  <w:endnote w:type="continuationSeparator" w:id="0">
    <w:p w:rsidR="002E0975" w:rsidRDefault="002E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DE3" w:rsidRDefault="004D1D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DE3" w:rsidRPr="004D1DE3" w:rsidRDefault="004D1DE3" w:rsidP="004D1D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DE3" w:rsidRPr="004D1DE3" w:rsidRDefault="004D1DE3" w:rsidP="004D1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975" w:rsidRDefault="002E0975">
      <w:r>
        <w:separator/>
      </w:r>
    </w:p>
  </w:footnote>
  <w:footnote w:type="continuationSeparator" w:id="0">
    <w:p w:rsidR="002E0975" w:rsidRDefault="002E0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DE3" w:rsidRDefault="004D1D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DE3" w:rsidRDefault="004D1DE3" w:rsidP="004D1DE3">
    <w:pPr>
      <w:pStyle w:val="bpuHeadSpon"/>
    </w:pPr>
    <w:r>
      <w:t>P.L. 2021, CHAPTER 432</w:t>
    </w:r>
  </w:p>
  <w:p w:rsidR="0074558A" w:rsidRDefault="0074558A" w:rsidP="004D1DE3">
    <w:pPr>
      <w:pStyle w:val="bpuHeadSpon"/>
    </w:pPr>
    <w:r>
      <w:fldChar w:fldCharType="begin"/>
    </w:r>
    <w:r>
      <w:instrText xml:space="preserve"> PAGE  \* MERGEFORMAT </w:instrText>
    </w:r>
    <w:r>
      <w:fldChar w:fldCharType="separate"/>
    </w:r>
    <w:r w:rsidR="00486C3C">
      <w:rPr>
        <w:noProof/>
      </w:rPr>
      <w:t>2</w:t>
    </w:r>
    <w:r>
      <w:fldChar w:fldCharType="end"/>
    </w:r>
  </w:p>
  <w:p w:rsidR="0074558A" w:rsidRPr="00AF575C" w:rsidRDefault="0074558A" w:rsidP="004D1DE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DE3" w:rsidRDefault="004D1D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75"/>
    <w:rsid w:val="00000169"/>
    <w:rsid w:val="00004D4D"/>
    <w:rsid w:val="00007B70"/>
    <w:rsid w:val="00007DDD"/>
    <w:rsid w:val="00010512"/>
    <w:rsid w:val="00011BAB"/>
    <w:rsid w:val="000154F3"/>
    <w:rsid w:val="000203E7"/>
    <w:rsid w:val="00020E5B"/>
    <w:rsid w:val="000219C8"/>
    <w:rsid w:val="00030BB1"/>
    <w:rsid w:val="00035598"/>
    <w:rsid w:val="00041C88"/>
    <w:rsid w:val="00050BCA"/>
    <w:rsid w:val="000521CD"/>
    <w:rsid w:val="00057488"/>
    <w:rsid w:val="000654B5"/>
    <w:rsid w:val="0006579B"/>
    <w:rsid w:val="00065BBF"/>
    <w:rsid w:val="000778CE"/>
    <w:rsid w:val="00095699"/>
    <w:rsid w:val="000968F4"/>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AC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01E"/>
    <w:rsid w:val="00197DEE"/>
    <w:rsid w:val="001A253A"/>
    <w:rsid w:val="001A28C1"/>
    <w:rsid w:val="001A3589"/>
    <w:rsid w:val="001A55F1"/>
    <w:rsid w:val="001A6240"/>
    <w:rsid w:val="001A66DB"/>
    <w:rsid w:val="001B3175"/>
    <w:rsid w:val="001B3F81"/>
    <w:rsid w:val="001B7150"/>
    <w:rsid w:val="001C6A67"/>
    <w:rsid w:val="001D576D"/>
    <w:rsid w:val="001D7350"/>
    <w:rsid w:val="001E4DBB"/>
    <w:rsid w:val="001F6719"/>
    <w:rsid w:val="001F6DA6"/>
    <w:rsid w:val="00204538"/>
    <w:rsid w:val="00214614"/>
    <w:rsid w:val="0022067D"/>
    <w:rsid w:val="00224720"/>
    <w:rsid w:val="00231838"/>
    <w:rsid w:val="00232C5B"/>
    <w:rsid w:val="00233050"/>
    <w:rsid w:val="002373F3"/>
    <w:rsid w:val="002463CF"/>
    <w:rsid w:val="0026254F"/>
    <w:rsid w:val="00266FB9"/>
    <w:rsid w:val="00274341"/>
    <w:rsid w:val="0028159B"/>
    <w:rsid w:val="00296363"/>
    <w:rsid w:val="002A16E7"/>
    <w:rsid w:val="002A5386"/>
    <w:rsid w:val="002A71FA"/>
    <w:rsid w:val="002B4C4D"/>
    <w:rsid w:val="002B4DA4"/>
    <w:rsid w:val="002B67F7"/>
    <w:rsid w:val="002C16CA"/>
    <w:rsid w:val="002C58D4"/>
    <w:rsid w:val="002E0975"/>
    <w:rsid w:val="002E1440"/>
    <w:rsid w:val="002E2980"/>
    <w:rsid w:val="002E360E"/>
    <w:rsid w:val="00301D12"/>
    <w:rsid w:val="00304565"/>
    <w:rsid w:val="00307F11"/>
    <w:rsid w:val="0031075B"/>
    <w:rsid w:val="00317C73"/>
    <w:rsid w:val="003212E6"/>
    <w:rsid w:val="00325201"/>
    <w:rsid w:val="00333EF1"/>
    <w:rsid w:val="00346CF5"/>
    <w:rsid w:val="00352F8B"/>
    <w:rsid w:val="00354D07"/>
    <w:rsid w:val="00354FD3"/>
    <w:rsid w:val="003702B5"/>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7EBB"/>
    <w:rsid w:val="0044404C"/>
    <w:rsid w:val="00470114"/>
    <w:rsid w:val="00470ABF"/>
    <w:rsid w:val="0048038F"/>
    <w:rsid w:val="00484B8A"/>
    <w:rsid w:val="00486C3C"/>
    <w:rsid w:val="004A5222"/>
    <w:rsid w:val="004B0CE3"/>
    <w:rsid w:val="004B5AD8"/>
    <w:rsid w:val="004B5C78"/>
    <w:rsid w:val="004B667A"/>
    <w:rsid w:val="004B6E61"/>
    <w:rsid w:val="004B75D5"/>
    <w:rsid w:val="004C0EE5"/>
    <w:rsid w:val="004C151F"/>
    <w:rsid w:val="004C1B1C"/>
    <w:rsid w:val="004C2B44"/>
    <w:rsid w:val="004D1B2E"/>
    <w:rsid w:val="004D1DE3"/>
    <w:rsid w:val="004D76F0"/>
    <w:rsid w:val="004F18AF"/>
    <w:rsid w:val="00501B0F"/>
    <w:rsid w:val="0050427A"/>
    <w:rsid w:val="00505402"/>
    <w:rsid w:val="0051355F"/>
    <w:rsid w:val="00515090"/>
    <w:rsid w:val="0051777A"/>
    <w:rsid w:val="00520989"/>
    <w:rsid w:val="005311D7"/>
    <w:rsid w:val="00541E58"/>
    <w:rsid w:val="00543CD5"/>
    <w:rsid w:val="00546499"/>
    <w:rsid w:val="005475CF"/>
    <w:rsid w:val="005501DB"/>
    <w:rsid w:val="00550854"/>
    <w:rsid w:val="005508CF"/>
    <w:rsid w:val="00560F96"/>
    <w:rsid w:val="0056610D"/>
    <w:rsid w:val="00574518"/>
    <w:rsid w:val="005836AB"/>
    <w:rsid w:val="00585FA1"/>
    <w:rsid w:val="005866AA"/>
    <w:rsid w:val="005876F1"/>
    <w:rsid w:val="00590B18"/>
    <w:rsid w:val="00592664"/>
    <w:rsid w:val="0059343F"/>
    <w:rsid w:val="00596B76"/>
    <w:rsid w:val="0059736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D1B"/>
    <w:rsid w:val="006461F6"/>
    <w:rsid w:val="006572E9"/>
    <w:rsid w:val="00660602"/>
    <w:rsid w:val="006612A0"/>
    <w:rsid w:val="00667A05"/>
    <w:rsid w:val="00671CE6"/>
    <w:rsid w:val="006808C6"/>
    <w:rsid w:val="00680D5F"/>
    <w:rsid w:val="006835C1"/>
    <w:rsid w:val="00686754"/>
    <w:rsid w:val="006878F9"/>
    <w:rsid w:val="0069522C"/>
    <w:rsid w:val="00695BC5"/>
    <w:rsid w:val="006A3786"/>
    <w:rsid w:val="006B2FCF"/>
    <w:rsid w:val="006C1974"/>
    <w:rsid w:val="006C3B76"/>
    <w:rsid w:val="006C4542"/>
    <w:rsid w:val="006D65B4"/>
    <w:rsid w:val="006E36B4"/>
    <w:rsid w:val="006F4C44"/>
    <w:rsid w:val="006F652B"/>
    <w:rsid w:val="0070018A"/>
    <w:rsid w:val="00707AAE"/>
    <w:rsid w:val="00712CBE"/>
    <w:rsid w:val="00730582"/>
    <w:rsid w:val="00741A09"/>
    <w:rsid w:val="0074496A"/>
    <w:rsid w:val="0074558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A2C"/>
    <w:rsid w:val="00806253"/>
    <w:rsid w:val="00817F6B"/>
    <w:rsid w:val="00820A1D"/>
    <w:rsid w:val="00841F07"/>
    <w:rsid w:val="008462AA"/>
    <w:rsid w:val="00846D3E"/>
    <w:rsid w:val="0084725C"/>
    <w:rsid w:val="008555F5"/>
    <w:rsid w:val="008627AA"/>
    <w:rsid w:val="008628FF"/>
    <w:rsid w:val="00867FC7"/>
    <w:rsid w:val="00874609"/>
    <w:rsid w:val="0087660A"/>
    <w:rsid w:val="008823BC"/>
    <w:rsid w:val="008859B3"/>
    <w:rsid w:val="008873D7"/>
    <w:rsid w:val="008900B7"/>
    <w:rsid w:val="008B313B"/>
    <w:rsid w:val="008B4545"/>
    <w:rsid w:val="008B5D1F"/>
    <w:rsid w:val="008B6E84"/>
    <w:rsid w:val="008C6FA9"/>
    <w:rsid w:val="008D35C6"/>
    <w:rsid w:val="008D455C"/>
    <w:rsid w:val="008D62DB"/>
    <w:rsid w:val="008E3B9B"/>
    <w:rsid w:val="008E4F67"/>
    <w:rsid w:val="008F6A7A"/>
    <w:rsid w:val="00902B2D"/>
    <w:rsid w:val="00915B98"/>
    <w:rsid w:val="00931963"/>
    <w:rsid w:val="00933C9C"/>
    <w:rsid w:val="00940A2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F6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0A5"/>
    <w:rsid w:val="00A5508B"/>
    <w:rsid w:val="00A55E7F"/>
    <w:rsid w:val="00A63229"/>
    <w:rsid w:val="00A64CED"/>
    <w:rsid w:val="00A7050B"/>
    <w:rsid w:val="00A721B4"/>
    <w:rsid w:val="00A72513"/>
    <w:rsid w:val="00A95220"/>
    <w:rsid w:val="00AA12DF"/>
    <w:rsid w:val="00AA2A56"/>
    <w:rsid w:val="00AA3B15"/>
    <w:rsid w:val="00AA6194"/>
    <w:rsid w:val="00AA64D0"/>
    <w:rsid w:val="00AB4C5C"/>
    <w:rsid w:val="00AB5282"/>
    <w:rsid w:val="00AC47D7"/>
    <w:rsid w:val="00AC4B4B"/>
    <w:rsid w:val="00AD6E6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347"/>
    <w:rsid w:val="00B7201D"/>
    <w:rsid w:val="00B809B3"/>
    <w:rsid w:val="00B80AFD"/>
    <w:rsid w:val="00B854DC"/>
    <w:rsid w:val="00B90F81"/>
    <w:rsid w:val="00B91BF9"/>
    <w:rsid w:val="00BA5D8A"/>
    <w:rsid w:val="00BB2482"/>
    <w:rsid w:val="00BC4545"/>
    <w:rsid w:val="00BC5FAD"/>
    <w:rsid w:val="00BD79EC"/>
    <w:rsid w:val="00BE204A"/>
    <w:rsid w:val="00BE26FC"/>
    <w:rsid w:val="00BF23C7"/>
    <w:rsid w:val="00BF7456"/>
    <w:rsid w:val="00C035F3"/>
    <w:rsid w:val="00C078A1"/>
    <w:rsid w:val="00C232D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BB8"/>
    <w:rsid w:val="00D169D8"/>
    <w:rsid w:val="00D209A5"/>
    <w:rsid w:val="00D23780"/>
    <w:rsid w:val="00D30F5F"/>
    <w:rsid w:val="00D31191"/>
    <w:rsid w:val="00D33F23"/>
    <w:rsid w:val="00D34C64"/>
    <w:rsid w:val="00D34D11"/>
    <w:rsid w:val="00D41401"/>
    <w:rsid w:val="00D57B94"/>
    <w:rsid w:val="00D6038F"/>
    <w:rsid w:val="00D617C5"/>
    <w:rsid w:val="00D66913"/>
    <w:rsid w:val="00D72DA0"/>
    <w:rsid w:val="00D776DB"/>
    <w:rsid w:val="00D77ACD"/>
    <w:rsid w:val="00D77E55"/>
    <w:rsid w:val="00D81BE1"/>
    <w:rsid w:val="00D82FE6"/>
    <w:rsid w:val="00D83515"/>
    <w:rsid w:val="00D84AE0"/>
    <w:rsid w:val="00D868A7"/>
    <w:rsid w:val="00D86B15"/>
    <w:rsid w:val="00D9742E"/>
    <w:rsid w:val="00D97D3E"/>
    <w:rsid w:val="00DA6AA9"/>
    <w:rsid w:val="00DB4DA1"/>
    <w:rsid w:val="00DB5B8E"/>
    <w:rsid w:val="00DC19C7"/>
    <w:rsid w:val="00DC283E"/>
    <w:rsid w:val="00DC75BA"/>
    <w:rsid w:val="00DD1E46"/>
    <w:rsid w:val="00DF4E47"/>
    <w:rsid w:val="00E0012A"/>
    <w:rsid w:val="00E017D1"/>
    <w:rsid w:val="00E025E4"/>
    <w:rsid w:val="00E03582"/>
    <w:rsid w:val="00E05DFC"/>
    <w:rsid w:val="00E208A0"/>
    <w:rsid w:val="00E33D7F"/>
    <w:rsid w:val="00E35311"/>
    <w:rsid w:val="00E44D94"/>
    <w:rsid w:val="00E500AD"/>
    <w:rsid w:val="00E53E99"/>
    <w:rsid w:val="00E66E37"/>
    <w:rsid w:val="00E73613"/>
    <w:rsid w:val="00E73A9B"/>
    <w:rsid w:val="00E74087"/>
    <w:rsid w:val="00E7752C"/>
    <w:rsid w:val="00E80135"/>
    <w:rsid w:val="00E8330C"/>
    <w:rsid w:val="00E84646"/>
    <w:rsid w:val="00E875D8"/>
    <w:rsid w:val="00E87B2A"/>
    <w:rsid w:val="00EB0958"/>
    <w:rsid w:val="00EB167F"/>
    <w:rsid w:val="00EB1939"/>
    <w:rsid w:val="00EB28D8"/>
    <w:rsid w:val="00EB6042"/>
    <w:rsid w:val="00EB71AE"/>
    <w:rsid w:val="00EC050B"/>
    <w:rsid w:val="00EC3706"/>
    <w:rsid w:val="00EE77BF"/>
    <w:rsid w:val="00EF5225"/>
    <w:rsid w:val="00F0415D"/>
    <w:rsid w:val="00F14E45"/>
    <w:rsid w:val="00F17CFC"/>
    <w:rsid w:val="00F20458"/>
    <w:rsid w:val="00F42480"/>
    <w:rsid w:val="00F565A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FD0286"/>
  <w15:docId w15:val="{9295D9A7-2B6B-4345-B517-661E5A4A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A1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2DF"/>
    <w:rPr>
      <w:rFonts w:ascii="Segoe UI" w:hAnsi="Segoe UI" w:cs="Segoe UI"/>
      <w:spacing w:val="4"/>
      <w:sz w:val="18"/>
      <w:szCs w:val="18"/>
    </w:rPr>
  </w:style>
  <w:style w:type="character" w:styleId="LineNumber">
    <w:name w:val="line number"/>
    <w:basedOn w:val="DefaultParagraphFont"/>
    <w:semiHidden/>
    <w:unhideWhenUsed/>
    <w:rsid w:val="00AB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14477-78D7-497E-BAD0-43A66731D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940</Words>
  <Characters>4749</Characters>
  <Application>Microsoft Office Word</Application>
  <DocSecurity>0</DocSecurity>
  <Lines>74</Lines>
  <Paragraphs>14</Paragraphs>
  <ScaleCrop>false</ScaleCrop>
  <HeadingPairs>
    <vt:vector size="2" baseType="variant">
      <vt:variant>
        <vt:lpstr>Title</vt:lpstr>
      </vt:variant>
      <vt:variant>
        <vt:i4>1</vt:i4>
      </vt:variant>
    </vt:vector>
  </HeadingPairs>
  <TitlesOfParts>
    <vt:vector size="1" baseType="lpstr">
      <vt:lpstr>P.L. 2021, c.432 (A862 2R)</vt:lpstr>
    </vt:vector>
  </TitlesOfParts>
  <Manager>Benning, Kelly</Manager>
  <Company>OFFICE of LEGISLATIVE SERVICES</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c.432 (A862 2R)</dc:title>
  <dc:creator>Assembly, No. 862 (Second Reprint)</dc:creator>
  <cp:keywords>A862|2| ||0|0|!|0|</cp:keywords>
  <dc:description>PREFILED 2020_x000d_
TR'D 6/9/21_x000d_
Amended 6/21/21_x000d_
Amended by CV 1/10/22</dc:description>
  <cp:lastModifiedBy>Franks, Denise</cp:lastModifiedBy>
  <cp:revision>2</cp:revision>
  <cp:lastPrinted>2021-12-27T13:46:00Z</cp:lastPrinted>
  <dcterms:created xsi:type="dcterms:W3CDTF">2022-03-29T15:25:00Z</dcterms:created>
  <dcterms:modified xsi:type="dcterms:W3CDTF">2022-03-29T15:25:00Z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c.432</vt:lpwstr>
  </property>
</Properties>
</file>