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5154" w:rsidRPr="00F75154" w:rsidRDefault="00F75154" w:rsidP="00F75154">
      <w:pPr>
        <w:pStyle w:val="HangingAnAct"/>
        <w:jc w:val="center"/>
        <w:rPr>
          <w:rStyle w:val="BillHead"/>
        </w:rPr>
      </w:pPr>
      <w:bookmarkStart w:id="0" w:name="LCPL"/>
      <w:bookmarkEnd w:id="0"/>
      <w:r w:rsidRPr="00F75154">
        <w:rPr>
          <w:rStyle w:val="BillHead"/>
        </w:rPr>
        <w:t>CHAPTER 491</w:t>
      </w:r>
    </w:p>
    <w:p w:rsidR="00F75154" w:rsidRPr="00F75154" w:rsidRDefault="00F75154" w:rsidP="00F75154">
      <w:pPr>
        <w:pStyle w:val="HangingAnAct"/>
        <w:jc w:val="center"/>
        <w:rPr>
          <w:rStyle w:val="BillHead"/>
        </w:rPr>
      </w:pPr>
    </w:p>
    <w:p w:rsidR="00686AEB" w:rsidRPr="00F75154" w:rsidRDefault="009F326D" w:rsidP="00F75154">
      <w:pPr>
        <w:pStyle w:val="HangingAnAct"/>
        <w:jc w:val="left"/>
        <w:rPr>
          <w:rStyle w:val="HangingAnActChar"/>
        </w:rPr>
      </w:pPr>
      <w:r w:rsidRPr="00F75154">
        <w:rPr>
          <w:rStyle w:val="BillHead"/>
        </w:rPr>
        <w:t>An Act</w:t>
      </w:r>
      <w:r w:rsidR="00686AEB" w:rsidRPr="00F75154">
        <w:rPr>
          <w:rStyle w:val="HangingAnActChar"/>
        </w:rPr>
        <w:t xml:space="preserve"> </w:t>
      </w:r>
      <w:r w:rsidR="00A76C1F" w:rsidRPr="00F75154">
        <w:rPr>
          <w:rStyle w:val="HangingAnActChar"/>
        </w:rPr>
        <w:t>appropriating $440,240 from constitutionally dedicated corporation business tax revenues to the State Agriculture Development Committee for grants to qualifying tax exempt nonprofit organizations for farmland preservation purposes.</w:t>
      </w:r>
    </w:p>
    <w:p w:rsidR="000B1054" w:rsidRPr="00F75154" w:rsidRDefault="000B1054" w:rsidP="000B1054"/>
    <w:p w:rsidR="00686AEB" w:rsidRPr="00F75154" w:rsidRDefault="00686AEB" w:rsidP="00686AEB">
      <w:r w:rsidRPr="00F75154">
        <w:tab/>
      </w:r>
      <w:r w:rsidR="009F326D" w:rsidRPr="00F75154">
        <w:rPr>
          <w:rStyle w:val="BillHeading2"/>
        </w:rPr>
        <w:t>Be It Enacted</w:t>
      </w:r>
      <w:r w:rsidRPr="00F75154">
        <w:rPr>
          <w:rStyle w:val="BillHeading2"/>
        </w:rPr>
        <w:t xml:space="preserve"> </w:t>
      </w:r>
      <w:r w:rsidR="009F326D" w:rsidRPr="00F75154">
        <w:rPr>
          <w:rStyle w:val="BillLanguage"/>
        </w:rPr>
        <w:t>by the Senate and General Assembly of the State of New Jersey:</w:t>
      </w:r>
    </w:p>
    <w:p w:rsidR="00686AEB" w:rsidRPr="00F75154" w:rsidRDefault="00686AEB" w:rsidP="00686AEB"/>
    <w:p w:rsidR="00A76C1F" w:rsidRPr="00F75154" w:rsidRDefault="00A76C1F" w:rsidP="00A76C1F">
      <w:pPr>
        <w:tabs>
          <w:tab w:val="clear" w:pos="1440"/>
          <w:tab w:val="left" w:pos="360"/>
          <w:tab w:val="left" w:pos="1080"/>
        </w:tabs>
      </w:pPr>
      <w:r w:rsidRPr="00F75154">
        <w:tab/>
      </w:r>
      <w:r w:rsidR="00991D66" w:rsidRPr="00F75154">
        <w:t xml:space="preserve">1. </w:t>
      </w:r>
      <w:r w:rsidR="005C25EC">
        <w:t xml:space="preserve"> </w:t>
      </w:r>
      <w:r w:rsidR="00991D66" w:rsidRPr="00F75154">
        <w:t xml:space="preserve">a. </w:t>
      </w:r>
      <w:r w:rsidR="005C25EC">
        <w:t xml:space="preserve"> </w:t>
      </w:r>
      <w:bookmarkStart w:id="1" w:name="_GoBack"/>
      <w:bookmarkEnd w:id="1"/>
      <w:r w:rsidRPr="00F75154">
        <w:t>There is appropriated to the State Agriculture Development Committee the sum of $440,240 from dedicated corporation business tax revenues pursuant to Article VIII, Section II, paragraph 6 of the State Constitution in the “Preserve New Jersey Farmland Preservation Fund,” established pursuant to section 8 of the “Preserve New Jersey Act,” P.L.2016, c.12 (C.13:8C-50), for the purpose of providing grants to qualifying tax exempt nonprofit organizations listed in subsection b. of this section for up to 50 percent of the cost of acquisition of development easements on farmland or for up to 50 percent of the cost of acquisition of fee simple titles to farmland for resale or lease with agricultural deed restrictions approved by the committee.</w:t>
      </w:r>
    </w:p>
    <w:p w:rsidR="00A76C1F" w:rsidRPr="00F75154" w:rsidRDefault="00A76C1F" w:rsidP="00A76C1F">
      <w:r w:rsidRPr="00F75154">
        <w:tab/>
        <w:t>b.</w:t>
      </w:r>
      <w:r w:rsidRPr="00F75154">
        <w:tab/>
        <w:t>The following projects are eligible for funding with the monies appropriated pursuant to subsection a. of this section:</w:t>
      </w:r>
    </w:p>
    <w:p w:rsidR="00A76C1F" w:rsidRDefault="00A76C1F" w:rsidP="00A76C1F"/>
    <w:p w:rsidR="00CD6DF4" w:rsidRPr="008F26BD" w:rsidRDefault="00CD6DF4" w:rsidP="008F26BD">
      <w:pPr>
        <w:tabs>
          <w:tab w:val="clear" w:pos="288"/>
          <w:tab w:val="clear" w:pos="720"/>
          <w:tab w:val="clear" w:pos="1440"/>
          <w:tab w:val="clear" w:pos="2160"/>
          <w:tab w:val="clear" w:pos="2880"/>
          <w:tab w:val="clear" w:pos="3600"/>
          <w:tab w:val="clear" w:pos="4320"/>
          <w:tab w:val="clear" w:pos="5040"/>
          <w:tab w:val="clear" w:pos="5760"/>
          <w:tab w:val="clear" w:pos="7200"/>
          <w:tab w:val="clear" w:pos="7920"/>
          <w:tab w:val="clear" w:pos="8280"/>
          <w:tab w:val="left" w:pos="2430"/>
          <w:tab w:val="left" w:pos="4680"/>
          <w:tab w:val="right" w:pos="9270"/>
        </w:tabs>
        <w:spacing w:line="240" w:lineRule="auto"/>
        <w:rPr>
          <w:b/>
          <w:sz w:val="20"/>
          <w:szCs w:val="20"/>
        </w:rPr>
      </w:pPr>
      <w:r w:rsidRPr="008F26BD">
        <w:rPr>
          <w:b/>
          <w:sz w:val="20"/>
          <w:szCs w:val="20"/>
        </w:rPr>
        <w:t>Applicant</w:t>
      </w:r>
      <w:r w:rsidRPr="008F26BD">
        <w:rPr>
          <w:b/>
          <w:sz w:val="20"/>
          <w:szCs w:val="20"/>
        </w:rPr>
        <w:tab/>
        <w:t>Farm</w:t>
      </w:r>
      <w:r w:rsidRPr="008F26BD">
        <w:rPr>
          <w:b/>
          <w:sz w:val="20"/>
          <w:szCs w:val="20"/>
        </w:rPr>
        <w:tab/>
        <w:t>County</w:t>
      </w:r>
      <w:r w:rsidRPr="008F26BD">
        <w:rPr>
          <w:b/>
          <w:sz w:val="20"/>
          <w:szCs w:val="20"/>
        </w:rPr>
        <w:tab/>
        <w:t>Municipality</w:t>
      </w:r>
      <w:r w:rsidRPr="008F26BD">
        <w:rPr>
          <w:b/>
          <w:sz w:val="20"/>
          <w:szCs w:val="20"/>
        </w:rPr>
        <w:tab/>
        <w:t>Amount of</w:t>
      </w:r>
    </w:p>
    <w:p w:rsidR="00CD6DF4" w:rsidRPr="008F26BD" w:rsidRDefault="00CD6DF4" w:rsidP="008F26BD">
      <w:pPr>
        <w:tabs>
          <w:tab w:val="clear" w:pos="288"/>
          <w:tab w:val="clear" w:pos="720"/>
          <w:tab w:val="clear" w:pos="1440"/>
          <w:tab w:val="clear" w:pos="2160"/>
          <w:tab w:val="clear" w:pos="2880"/>
          <w:tab w:val="clear" w:pos="3600"/>
          <w:tab w:val="clear" w:pos="4320"/>
          <w:tab w:val="clear" w:pos="5040"/>
          <w:tab w:val="clear" w:pos="5760"/>
          <w:tab w:val="clear" w:pos="7200"/>
          <w:tab w:val="clear" w:pos="7920"/>
          <w:tab w:val="clear" w:pos="8280"/>
          <w:tab w:val="left" w:pos="2430"/>
          <w:tab w:val="left" w:pos="4680"/>
          <w:tab w:val="right" w:pos="9270"/>
        </w:tabs>
        <w:spacing w:line="240" w:lineRule="auto"/>
        <w:rPr>
          <w:b/>
          <w:sz w:val="20"/>
          <w:szCs w:val="20"/>
        </w:rPr>
      </w:pPr>
      <w:r w:rsidRPr="008F26BD">
        <w:rPr>
          <w:b/>
          <w:sz w:val="20"/>
          <w:szCs w:val="20"/>
        </w:rPr>
        <w:t>(Project)</w:t>
      </w:r>
      <w:r w:rsidRPr="008F26BD">
        <w:rPr>
          <w:b/>
          <w:sz w:val="20"/>
          <w:szCs w:val="20"/>
        </w:rPr>
        <w:tab/>
      </w:r>
      <w:r w:rsidRPr="008F26BD">
        <w:rPr>
          <w:b/>
          <w:sz w:val="20"/>
          <w:szCs w:val="20"/>
        </w:rPr>
        <w:tab/>
      </w:r>
      <w:r w:rsidRPr="008F26BD">
        <w:rPr>
          <w:b/>
          <w:sz w:val="20"/>
          <w:szCs w:val="20"/>
        </w:rPr>
        <w:tab/>
      </w:r>
      <w:r w:rsidRPr="008F26BD">
        <w:rPr>
          <w:b/>
          <w:sz w:val="20"/>
          <w:szCs w:val="20"/>
        </w:rPr>
        <w:tab/>
        <w:t>Grant Not</w:t>
      </w:r>
    </w:p>
    <w:p w:rsidR="00CD6DF4" w:rsidRPr="008F26BD" w:rsidRDefault="00CD6DF4" w:rsidP="008F26BD">
      <w:pPr>
        <w:tabs>
          <w:tab w:val="clear" w:pos="288"/>
          <w:tab w:val="clear" w:pos="720"/>
          <w:tab w:val="clear" w:pos="1440"/>
          <w:tab w:val="clear" w:pos="2160"/>
          <w:tab w:val="clear" w:pos="2880"/>
          <w:tab w:val="clear" w:pos="3600"/>
          <w:tab w:val="clear" w:pos="4320"/>
          <w:tab w:val="clear" w:pos="5040"/>
          <w:tab w:val="clear" w:pos="5760"/>
          <w:tab w:val="clear" w:pos="7200"/>
          <w:tab w:val="clear" w:pos="7920"/>
          <w:tab w:val="clear" w:pos="8280"/>
          <w:tab w:val="left" w:pos="2430"/>
          <w:tab w:val="left" w:pos="4680"/>
          <w:tab w:val="right" w:pos="9270"/>
        </w:tabs>
        <w:spacing w:line="240" w:lineRule="auto"/>
        <w:rPr>
          <w:b/>
          <w:sz w:val="20"/>
          <w:szCs w:val="20"/>
        </w:rPr>
      </w:pPr>
      <w:r w:rsidRPr="008F26BD">
        <w:rPr>
          <w:b/>
          <w:sz w:val="20"/>
          <w:szCs w:val="20"/>
        </w:rPr>
        <w:tab/>
      </w:r>
      <w:r w:rsidRPr="008F26BD">
        <w:rPr>
          <w:b/>
          <w:sz w:val="20"/>
          <w:szCs w:val="20"/>
        </w:rPr>
        <w:tab/>
      </w:r>
      <w:r w:rsidRPr="008F26BD">
        <w:rPr>
          <w:b/>
          <w:sz w:val="20"/>
          <w:szCs w:val="20"/>
        </w:rPr>
        <w:tab/>
      </w:r>
      <w:r w:rsidRPr="008F26BD">
        <w:rPr>
          <w:b/>
          <w:sz w:val="20"/>
          <w:szCs w:val="20"/>
        </w:rPr>
        <w:tab/>
        <w:t>to Exceed</w:t>
      </w:r>
    </w:p>
    <w:p w:rsidR="00CD6DF4" w:rsidRPr="008F26BD" w:rsidRDefault="00CD6DF4" w:rsidP="008F26BD">
      <w:pPr>
        <w:tabs>
          <w:tab w:val="clear" w:pos="288"/>
          <w:tab w:val="clear" w:pos="720"/>
          <w:tab w:val="clear" w:pos="1440"/>
          <w:tab w:val="clear" w:pos="2160"/>
          <w:tab w:val="clear" w:pos="2880"/>
          <w:tab w:val="clear" w:pos="3600"/>
          <w:tab w:val="clear" w:pos="4320"/>
          <w:tab w:val="clear" w:pos="5040"/>
          <w:tab w:val="clear" w:pos="5760"/>
          <w:tab w:val="clear" w:pos="7200"/>
          <w:tab w:val="clear" w:pos="7920"/>
          <w:tab w:val="clear" w:pos="8280"/>
          <w:tab w:val="left" w:pos="2430"/>
          <w:tab w:val="left" w:pos="4680"/>
          <w:tab w:val="right" w:pos="9270"/>
        </w:tabs>
        <w:spacing w:line="240" w:lineRule="auto"/>
        <w:rPr>
          <w:sz w:val="20"/>
          <w:szCs w:val="20"/>
        </w:rPr>
      </w:pPr>
      <w:r w:rsidRPr="008F26BD">
        <w:rPr>
          <w:sz w:val="20"/>
          <w:szCs w:val="20"/>
        </w:rPr>
        <w:t>Monmouth</w:t>
      </w:r>
      <w:r w:rsidRPr="008F26BD">
        <w:rPr>
          <w:sz w:val="20"/>
          <w:szCs w:val="20"/>
        </w:rPr>
        <w:tab/>
        <w:t>Stivala,</w:t>
      </w:r>
      <w:r w:rsidRPr="008F26BD">
        <w:rPr>
          <w:sz w:val="20"/>
          <w:szCs w:val="20"/>
        </w:rPr>
        <w:tab/>
        <w:t>Monmouth</w:t>
      </w:r>
      <w:r w:rsidRPr="008F26BD">
        <w:rPr>
          <w:sz w:val="20"/>
          <w:szCs w:val="20"/>
        </w:rPr>
        <w:tab/>
        <w:t>Colts Neck Twp</w:t>
      </w:r>
      <w:r w:rsidRPr="008F26BD">
        <w:rPr>
          <w:sz w:val="20"/>
          <w:szCs w:val="20"/>
        </w:rPr>
        <w:tab/>
        <w:t>$65,680</w:t>
      </w:r>
    </w:p>
    <w:p w:rsidR="00CD6DF4" w:rsidRPr="008F26BD" w:rsidRDefault="00CD6DF4" w:rsidP="008F26BD">
      <w:pPr>
        <w:tabs>
          <w:tab w:val="clear" w:pos="288"/>
          <w:tab w:val="clear" w:pos="720"/>
          <w:tab w:val="clear" w:pos="1440"/>
          <w:tab w:val="clear" w:pos="2160"/>
          <w:tab w:val="clear" w:pos="2880"/>
          <w:tab w:val="clear" w:pos="3600"/>
          <w:tab w:val="clear" w:pos="4320"/>
          <w:tab w:val="clear" w:pos="5040"/>
          <w:tab w:val="clear" w:pos="5760"/>
          <w:tab w:val="clear" w:pos="7200"/>
          <w:tab w:val="clear" w:pos="7920"/>
          <w:tab w:val="clear" w:pos="8280"/>
          <w:tab w:val="left" w:pos="2430"/>
          <w:tab w:val="left" w:pos="4680"/>
          <w:tab w:val="right" w:pos="9270"/>
        </w:tabs>
        <w:spacing w:line="240" w:lineRule="auto"/>
        <w:rPr>
          <w:sz w:val="20"/>
          <w:szCs w:val="20"/>
        </w:rPr>
      </w:pPr>
      <w:r w:rsidRPr="008F26BD">
        <w:rPr>
          <w:sz w:val="20"/>
          <w:szCs w:val="20"/>
        </w:rPr>
        <w:t>Conservation</w:t>
      </w:r>
      <w:r w:rsidRPr="008F26BD">
        <w:rPr>
          <w:sz w:val="20"/>
          <w:szCs w:val="20"/>
        </w:rPr>
        <w:tab/>
        <w:t>Michael Jr. &amp;</w:t>
      </w:r>
      <w:r w:rsidRPr="008F26BD">
        <w:rPr>
          <w:sz w:val="20"/>
          <w:szCs w:val="20"/>
        </w:rPr>
        <w:tab/>
      </w:r>
      <w:r w:rsidRPr="008F26BD">
        <w:rPr>
          <w:sz w:val="20"/>
          <w:szCs w:val="20"/>
        </w:rPr>
        <w:tab/>
      </w:r>
      <w:r w:rsidRPr="008F26BD">
        <w:rPr>
          <w:sz w:val="20"/>
          <w:szCs w:val="20"/>
        </w:rPr>
        <w:tab/>
      </w:r>
    </w:p>
    <w:p w:rsidR="00CD6DF4" w:rsidRPr="008F26BD" w:rsidRDefault="00CD6DF4" w:rsidP="008F26BD">
      <w:pPr>
        <w:tabs>
          <w:tab w:val="clear" w:pos="288"/>
          <w:tab w:val="clear" w:pos="720"/>
          <w:tab w:val="clear" w:pos="1440"/>
          <w:tab w:val="clear" w:pos="2160"/>
          <w:tab w:val="clear" w:pos="2880"/>
          <w:tab w:val="clear" w:pos="3600"/>
          <w:tab w:val="clear" w:pos="4320"/>
          <w:tab w:val="clear" w:pos="5040"/>
          <w:tab w:val="clear" w:pos="5760"/>
          <w:tab w:val="clear" w:pos="7200"/>
          <w:tab w:val="clear" w:pos="7920"/>
          <w:tab w:val="clear" w:pos="8280"/>
          <w:tab w:val="left" w:pos="2430"/>
          <w:tab w:val="left" w:pos="4680"/>
          <w:tab w:val="right" w:pos="9270"/>
        </w:tabs>
        <w:spacing w:line="240" w:lineRule="auto"/>
        <w:rPr>
          <w:sz w:val="20"/>
          <w:szCs w:val="20"/>
        </w:rPr>
      </w:pPr>
      <w:r w:rsidRPr="008F26BD">
        <w:rPr>
          <w:sz w:val="20"/>
          <w:szCs w:val="20"/>
        </w:rPr>
        <w:t>Foundation</w:t>
      </w:r>
      <w:r w:rsidRPr="008F26BD">
        <w:rPr>
          <w:sz w:val="20"/>
          <w:szCs w:val="20"/>
        </w:rPr>
        <w:tab/>
        <w:t>Eileen Sionas</w:t>
      </w:r>
      <w:r w:rsidRPr="008F26BD">
        <w:rPr>
          <w:sz w:val="20"/>
          <w:szCs w:val="20"/>
        </w:rPr>
        <w:tab/>
      </w:r>
      <w:r w:rsidRPr="008F26BD">
        <w:rPr>
          <w:sz w:val="20"/>
          <w:szCs w:val="20"/>
        </w:rPr>
        <w:tab/>
      </w:r>
      <w:r w:rsidRPr="008F26BD">
        <w:rPr>
          <w:sz w:val="20"/>
          <w:szCs w:val="20"/>
        </w:rPr>
        <w:tab/>
      </w:r>
    </w:p>
    <w:p w:rsidR="00CD6DF4" w:rsidRPr="008F26BD" w:rsidRDefault="00CD6DF4" w:rsidP="008F26BD">
      <w:pPr>
        <w:tabs>
          <w:tab w:val="clear" w:pos="288"/>
          <w:tab w:val="clear" w:pos="720"/>
          <w:tab w:val="clear" w:pos="1440"/>
          <w:tab w:val="clear" w:pos="2160"/>
          <w:tab w:val="clear" w:pos="2880"/>
          <w:tab w:val="clear" w:pos="3600"/>
          <w:tab w:val="clear" w:pos="4320"/>
          <w:tab w:val="clear" w:pos="5040"/>
          <w:tab w:val="clear" w:pos="5760"/>
          <w:tab w:val="clear" w:pos="7200"/>
          <w:tab w:val="clear" w:pos="7920"/>
          <w:tab w:val="clear" w:pos="8280"/>
          <w:tab w:val="left" w:pos="2430"/>
          <w:tab w:val="left" w:pos="4680"/>
          <w:tab w:val="right" w:pos="9270"/>
        </w:tabs>
        <w:spacing w:line="240" w:lineRule="auto"/>
        <w:rPr>
          <w:sz w:val="20"/>
          <w:szCs w:val="20"/>
        </w:rPr>
      </w:pPr>
    </w:p>
    <w:p w:rsidR="00CD6DF4" w:rsidRPr="008F26BD" w:rsidRDefault="00CD6DF4" w:rsidP="008F26BD">
      <w:pPr>
        <w:tabs>
          <w:tab w:val="clear" w:pos="288"/>
          <w:tab w:val="clear" w:pos="720"/>
          <w:tab w:val="clear" w:pos="1440"/>
          <w:tab w:val="clear" w:pos="2160"/>
          <w:tab w:val="clear" w:pos="2880"/>
          <w:tab w:val="clear" w:pos="3600"/>
          <w:tab w:val="clear" w:pos="4320"/>
          <w:tab w:val="clear" w:pos="5040"/>
          <w:tab w:val="clear" w:pos="5760"/>
          <w:tab w:val="clear" w:pos="7200"/>
          <w:tab w:val="clear" w:pos="7920"/>
          <w:tab w:val="clear" w:pos="8280"/>
          <w:tab w:val="left" w:pos="2430"/>
          <w:tab w:val="left" w:pos="4680"/>
          <w:tab w:val="right" w:pos="9270"/>
        </w:tabs>
        <w:spacing w:line="240" w:lineRule="auto"/>
        <w:rPr>
          <w:sz w:val="20"/>
          <w:szCs w:val="20"/>
        </w:rPr>
      </w:pPr>
      <w:r w:rsidRPr="008F26BD">
        <w:rPr>
          <w:sz w:val="20"/>
          <w:szCs w:val="20"/>
        </w:rPr>
        <w:t>The Land</w:t>
      </w:r>
      <w:r w:rsidRPr="008F26BD">
        <w:rPr>
          <w:sz w:val="20"/>
          <w:szCs w:val="20"/>
        </w:rPr>
        <w:tab/>
        <w:t>Shotwell</w:t>
      </w:r>
      <w:r w:rsidRPr="008F26BD">
        <w:rPr>
          <w:sz w:val="20"/>
          <w:szCs w:val="20"/>
        </w:rPr>
        <w:tab/>
        <w:t>Warren</w:t>
      </w:r>
      <w:r w:rsidRPr="008F26BD">
        <w:rPr>
          <w:sz w:val="20"/>
          <w:szCs w:val="20"/>
        </w:rPr>
        <w:tab/>
        <w:t>Blairstown Twp</w:t>
      </w:r>
      <w:r w:rsidRPr="008F26BD">
        <w:rPr>
          <w:sz w:val="20"/>
          <w:szCs w:val="20"/>
        </w:rPr>
        <w:tab/>
        <w:t>$374,560</w:t>
      </w:r>
    </w:p>
    <w:p w:rsidR="00CD6DF4" w:rsidRPr="008F26BD" w:rsidRDefault="00CD6DF4" w:rsidP="008F26BD">
      <w:pPr>
        <w:tabs>
          <w:tab w:val="clear" w:pos="288"/>
          <w:tab w:val="clear" w:pos="720"/>
          <w:tab w:val="clear" w:pos="1440"/>
          <w:tab w:val="clear" w:pos="2160"/>
          <w:tab w:val="clear" w:pos="2880"/>
          <w:tab w:val="clear" w:pos="3600"/>
          <w:tab w:val="clear" w:pos="4320"/>
          <w:tab w:val="clear" w:pos="5040"/>
          <w:tab w:val="clear" w:pos="5760"/>
          <w:tab w:val="clear" w:pos="7200"/>
          <w:tab w:val="clear" w:pos="7920"/>
          <w:tab w:val="clear" w:pos="8280"/>
          <w:tab w:val="left" w:pos="2430"/>
          <w:tab w:val="left" w:pos="4680"/>
          <w:tab w:val="right" w:pos="9270"/>
        </w:tabs>
        <w:spacing w:line="240" w:lineRule="auto"/>
        <w:rPr>
          <w:sz w:val="20"/>
          <w:szCs w:val="20"/>
        </w:rPr>
      </w:pPr>
      <w:r w:rsidRPr="008F26BD">
        <w:rPr>
          <w:sz w:val="20"/>
          <w:szCs w:val="20"/>
        </w:rPr>
        <w:t>Conservancy</w:t>
      </w:r>
      <w:r w:rsidRPr="008F26BD">
        <w:rPr>
          <w:sz w:val="20"/>
          <w:szCs w:val="20"/>
        </w:rPr>
        <w:tab/>
        <w:t>Family</w:t>
      </w:r>
      <w:r w:rsidRPr="008F26BD">
        <w:rPr>
          <w:sz w:val="20"/>
          <w:szCs w:val="20"/>
        </w:rPr>
        <w:tab/>
      </w:r>
      <w:r w:rsidRPr="008F26BD">
        <w:rPr>
          <w:sz w:val="20"/>
          <w:szCs w:val="20"/>
        </w:rPr>
        <w:tab/>
      </w:r>
      <w:r w:rsidRPr="008F26BD">
        <w:rPr>
          <w:sz w:val="20"/>
          <w:szCs w:val="20"/>
        </w:rPr>
        <w:tab/>
      </w:r>
    </w:p>
    <w:p w:rsidR="00CD6DF4" w:rsidRDefault="00CD6DF4" w:rsidP="008F26BD">
      <w:pPr>
        <w:tabs>
          <w:tab w:val="clear" w:pos="288"/>
          <w:tab w:val="clear" w:pos="720"/>
          <w:tab w:val="clear" w:pos="1440"/>
          <w:tab w:val="clear" w:pos="2160"/>
          <w:tab w:val="clear" w:pos="2880"/>
          <w:tab w:val="clear" w:pos="3600"/>
          <w:tab w:val="clear" w:pos="4320"/>
          <w:tab w:val="clear" w:pos="5040"/>
          <w:tab w:val="clear" w:pos="5760"/>
          <w:tab w:val="clear" w:pos="7200"/>
          <w:tab w:val="clear" w:pos="7920"/>
          <w:tab w:val="clear" w:pos="8280"/>
          <w:tab w:val="left" w:pos="2430"/>
          <w:tab w:val="left" w:pos="4680"/>
          <w:tab w:val="right" w:pos="9270"/>
        </w:tabs>
        <w:spacing w:line="240" w:lineRule="auto"/>
        <w:rPr>
          <w:sz w:val="20"/>
          <w:szCs w:val="20"/>
        </w:rPr>
      </w:pPr>
      <w:r w:rsidRPr="008F26BD">
        <w:rPr>
          <w:sz w:val="20"/>
          <w:szCs w:val="20"/>
        </w:rPr>
        <w:t>of New Jersey</w:t>
      </w:r>
      <w:r w:rsidRPr="008F26BD">
        <w:rPr>
          <w:sz w:val="20"/>
          <w:szCs w:val="20"/>
        </w:rPr>
        <w:tab/>
        <w:t>Partnership, LP</w:t>
      </w:r>
      <w:r>
        <w:rPr>
          <w:sz w:val="20"/>
          <w:szCs w:val="20"/>
        </w:rPr>
        <w:tab/>
      </w:r>
      <w:r>
        <w:rPr>
          <w:sz w:val="20"/>
          <w:szCs w:val="20"/>
        </w:rPr>
        <w:tab/>
      </w:r>
      <w:r>
        <w:rPr>
          <w:sz w:val="20"/>
          <w:szCs w:val="20"/>
        </w:rPr>
        <w:tab/>
      </w:r>
    </w:p>
    <w:p w:rsidR="00CD6DF4" w:rsidRDefault="00CD6DF4" w:rsidP="00A76C1F">
      <w:pPr>
        <w:rPr>
          <w:sz w:val="20"/>
          <w:szCs w:val="20"/>
        </w:rPr>
      </w:pPr>
    </w:p>
    <w:p w:rsidR="00A76C1F" w:rsidRPr="00F75154" w:rsidRDefault="00A76C1F" w:rsidP="00A76C1F">
      <w:r w:rsidRPr="00F75154">
        <w:tab/>
        <w:t>2.</w:t>
      </w:r>
      <w:r w:rsidRPr="00F75154">
        <w:tab/>
        <w:t xml:space="preserve">There is appropriated from the General Fund to the “Preserve New Jersey Farmland Preservation Fund,” established pursuant to section 8 of the “Preserve New Jersey Act,” P.L.2016, c.12 (C.13:8C-50), the sum of </w:t>
      </w:r>
      <w:r w:rsidRPr="00F75154">
        <w:rPr>
          <w:rStyle w:val="HangingAnActChar"/>
        </w:rPr>
        <w:t>$</w:t>
      </w:r>
      <w:r w:rsidRPr="00F75154">
        <w:t>440,240 to implement the provisions of this act.</w:t>
      </w:r>
    </w:p>
    <w:p w:rsidR="00A76C1F" w:rsidRPr="00F75154" w:rsidRDefault="00A76C1F" w:rsidP="00A76C1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A76C1F" w:rsidRPr="00F75154" w:rsidRDefault="00A76C1F" w:rsidP="00A76C1F">
      <w:r w:rsidRPr="00F75154">
        <w:tab/>
        <w:t>3.</w:t>
      </w:r>
      <w:r w:rsidRPr="00F75154">
        <w:tab/>
        <w:t>The expenditure of the sums appropriated by this act is subject to the provisions and conditions of P.L.2016, c.12 (C.13:8C-43 et seq.), P.L.1999, c.152 (C.13:8C-1 et seq.), and P.L.1983, c.32 (C.4:1C-11 et seq.), as appropriate.</w:t>
      </w:r>
    </w:p>
    <w:p w:rsidR="00A76C1F" w:rsidRPr="00F75154" w:rsidRDefault="00A76C1F" w:rsidP="00A76C1F"/>
    <w:p w:rsidR="00686AEB" w:rsidRPr="00F75154" w:rsidRDefault="00A76C1F" w:rsidP="00686AEB">
      <w:r w:rsidRPr="00F75154">
        <w:tab/>
        <w:t>4.</w:t>
      </w:r>
      <w:r w:rsidRPr="00F75154">
        <w:tab/>
        <w:t>This act shall take effect immediately.</w:t>
      </w:r>
    </w:p>
    <w:p w:rsidR="00F75154" w:rsidRDefault="00F75154" w:rsidP="00686AEB"/>
    <w:p w:rsidR="00F75154" w:rsidRPr="00F75154" w:rsidRDefault="006A61B1" w:rsidP="00686AEB">
      <w:r>
        <w:tab/>
      </w:r>
      <w:r w:rsidR="00F75154">
        <w:t>Approved January 18, 2022.</w:t>
      </w:r>
    </w:p>
    <w:sectPr w:rsidR="00F75154" w:rsidRPr="00F75154" w:rsidSect="00F75154">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5D59" w:rsidRDefault="00E95D59">
      <w:r>
        <w:separator/>
      </w:r>
    </w:p>
  </w:endnote>
  <w:endnote w:type="continuationSeparator" w:id="0">
    <w:p w:rsidR="00E95D59" w:rsidRDefault="00E95D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5154" w:rsidRDefault="00F751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5154" w:rsidRPr="00F75154" w:rsidRDefault="00F75154" w:rsidP="00F751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5154" w:rsidRPr="00F75154" w:rsidRDefault="00F75154" w:rsidP="00F751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5D59" w:rsidRDefault="00E95D59">
      <w:r>
        <w:separator/>
      </w:r>
    </w:p>
  </w:footnote>
  <w:footnote w:type="continuationSeparator" w:id="0">
    <w:p w:rsidR="00E95D59" w:rsidRDefault="00E95D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5154" w:rsidRDefault="00F751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5154" w:rsidRDefault="00F75154" w:rsidP="00F75154">
    <w:pPr>
      <w:pStyle w:val="bpuHeadSpon"/>
    </w:pPr>
    <w:r>
      <w:t>P.L. 2021, CHAPTER 491</w:t>
    </w:r>
  </w:p>
  <w:p w:rsidR="00991D66" w:rsidRDefault="00991D66" w:rsidP="00F75154">
    <w:pPr>
      <w:pStyle w:val="bpuHeadSpon"/>
    </w:pPr>
    <w:r>
      <w:fldChar w:fldCharType="begin"/>
    </w:r>
    <w:r>
      <w:instrText xml:space="preserve"> PAGE  \* MERGEFORMAT </w:instrText>
    </w:r>
    <w:r>
      <w:fldChar w:fldCharType="separate"/>
    </w:r>
    <w:r w:rsidR="00F75154">
      <w:rPr>
        <w:noProof/>
      </w:rPr>
      <w:t>2</w:t>
    </w:r>
    <w:r>
      <w:fldChar w:fldCharType="end"/>
    </w:r>
  </w:p>
  <w:p w:rsidR="00991D66" w:rsidRDefault="00991D66" w:rsidP="00F75154">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5154" w:rsidRDefault="00F751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5D59"/>
    <w:rsid w:val="000051BD"/>
    <w:rsid w:val="000160A5"/>
    <w:rsid w:val="0002335B"/>
    <w:rsid w:val="0002586D"/>
    <w:rsid w:val="0003549A"/>
    <w:rsid w:val="000367AE"/>
    <w:rsid w:val="00043B22"/>
    <w:rsid w:val="00054975"/>
    <w:rsid w:val="00057D20"/>
    <w:rsid w:val="0006197C"/>
    <w:rsid w:val="0006281F"/>
    <w:rsid w:val="000813A1"/>
    <w:rsid w:val="0008141C"/>
    <w:rsid w:val="00092F6B"/>
    <w:rsid w:val="00094A55"/>
    <w:rsid w:val="000A44A7"/>
    <w:rsid w:val="000B1054"/>
    <w:rsid w:val="000B1AA6"/>
    <w:rsid w:val="000B27BB"/>
    <w:rsid w:val="000B3411"/>
    <w:rsid w:val="000C054C"/>
    <w:rsid w:val="000C12C2"/>
    <w:rsid w:val="000C49C0"/>
    <w:rsid w:val="000C5038"/>
    <w:rsid w:val="000D11AF"/>
    <w:rsid w:val="000D6255"/>
    <w:rsid w:val="000D6262"/>
    <w:rsid w:val="000D7B4A"/>
    <w:rsid w:val="000E4006"/>
    <w:rsid w:val="000F3DA2"/>
    <w:rsid w:val="000F5FDE"/>
    <w:rsid w:val="000F7466"/>
    <w:rsid w:val="00107831"/>
    <w:rsid w:val="00111070"/>
    <w:rsid w:val="00122025"/>
    <w:rsid w:val="0013000E"/>
    <w:rsid w:val="00133F81"/>
    <w:rsid w:val="0013563D"/>
    <w:rsid w:val="00135943"/>
    <w:rsid w:val="0014664C"/>
    <w:rsid w:val="001645FB"/>
    <w:rsid w:val="00173D2B"/>
    <w:rsid w:val="00181676"/>
    <w:rsid w:val="001829CB"/>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10F"/>
    <w:rsid w:val="0036180C"/>
    <w:rsid w:val="00363CF5"/>
    <w:rsid w:val="00364344"/>
    <w:rsid w:val="003702CA"/>
    <w:rsid w:val="00370617"/>
    <w:rsid w:val="0037125B"/>
    <w:rsid w:val="00382F1F"/>
    <w:rsid w:val="003840E5"/>
    <w:rsid w:val="003867B1"/>
    <w:rsid w:val="00391DA4"/>
    <w:rsid w:val="003963B1"/>
    <w:rsid w:val="003A1DA7"/>
    <w:rsid w:val="003A3C64"/>
    <w:rsid w:val="003A3F83"/>
    <w:rsid w:val="003C43EF"/>
    <w:rsid w:val="003C5927"/>
    <w:rsid w:val="003C5A6B"/>
    <w:rsid w:val="003C7FB2"/>
    <w:rsid w:val="003D24DE"/>
    <w:rsid w:val="003D5464"/>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4252"/>
    <w:rsid w:val="005651F3"/>
    <w:rsid w:val="00572184"/>
    <w:rsid w:val="00577A15"/>
    <w:rsid w:val="00580533"/>
    <w:rsid w:val="0059131D"/>
    <w:rsid w:val="00595575"/>
    <w:rsid w:val="005B3F92"/>
    <w:rsid w:val="005B479C"/>
    <w:rsid w:val="005B561E"/>
    <w:rsid w:val="005C07E4"/>
    <w:rsid w:val="005C2124"/>
    <w:rsid w:val="005C25EC"/>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61B1"/>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36A18"/>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8650D"/>
    <w:rsid w:val="008916EC"/>
    <w:rsid w:val="00891E4F"/>
    <w:rsid w:val="008A31C5"/>
    <w:rsid w:val="008A4F9A"/>
    <w:rsid w:val="008B2850"/>
    <w:rsid w:val="008C79B3"/>
    <w:rsid w:val="008D77BD"/>
    <w:rsid w:val="008E454C"/>
    <w:rsid w:val="008F1E5A"/>
    <w:rsid w:val="008F26BD"/>
    <w:rsid w:val="00901BDA"/>
    <w:rsid w:val="009121D8"/>
    <w:rsid w:val="00912D9C"/>
    <w:rsid w:val="00916F7A"/>
    <w:rsid w:val="00917FE3"/>
    <w:rsid w:val="009318C7"/>
    <w:rsid w:val="009319BB"/>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1D66"/>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326D"/>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76C1F"/>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CEF"/>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D6DF4"/>
    <w:rsid w:val="00CE679C"/>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05DD"/>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5D59"/>
    <w:rsid w:val="00EA7C16"/>
    <w:rsid w:val="00EB687A"/>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75154"/>
    <w:rsid w:val="00F80AAC"/>
    <w:rsid w:val="00FA0AFC"/>
    <w:rsid w:val="00FA1C82"/>
    <w:rsid w:val="00FA2ED1"/>
    <w:rsid w:val="00FA4A52"/>
    <w:rsid w:val="00FA66C9"/>
    <w:rsid w:val="00FB203C"/>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0AF390DF"/>
  <w15:docId w15:val="{C63511F5-BEC7-484B-875E-5706CDD57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C13CEF"/>
  </w:style>
  <w:style w:type="paragraph" w:styleId="BalloonText">
    <w:name w:val="Balloon Text"/>
    <w:basedOn w:val="Normal"/>
    <w:link w:val="BalloonTextChar"/>
    <w:semiHidden/>
    <w:unhideWhenUsed/>
    <w:rsid w:val="000B27B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B27B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A1C1BC-F95B-46B9-AA40-7F8D06E7FA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310</Words>
  <Characters>1732</Characters>
  <Application>Microsoft Office Word</Application>
  <DocSecurity>0</DocSecurity>
  <Lines>42</Lines>
  <Paragraphs>18</Paragraphs>
  <ScaleCrop>false</ScaleCrop>
  <HeadingPairs>
    <vt:vector size="2" baseType="variant">
      <vt:variant>
        <vt:lpstr>Title</vt:lpstr>
      </vt:variant>
      <vt:variant>
        <vt:i4>1</vt:i4>
      </vt:variant>
    </vt:vector>
  </HeadingPairs>
  <TitlesOfParts>
    <vt:vector size="1" baseType="lpstr">
      <vt:lpstr>P.L. 2021, c.491</vt:lpstr>
    </vt:vector>
  </TitlesOfParts>
  <Manager>Benning, Kelly</Manager>
  <Company>NJ Office of Legislative Services</Company>
  <LinksUpToDate>false</LinksUpToDate>
  <CharactersWithSpaces>2052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c.491 (A6211)</dc:title>
  <dc:subject/>
  <dc:creator>Assembly, No. 6211</dc:creator>
  <cp:keywords>A6211|1| ||0|0|!|0|</cp:keywords>
  <dc:description>INTRODUCED DECEMBER 9, 2021</dc:description>
  <cp:lastModifiedBy>Franks, Denise</cp:lastModifiedBy>
  <cp:revision>2</cp:revision>
  <cp:lastPrinted>2022-01-14T15:32:00Z</cp:lastPrinted>
  <dcterms:created xsi:type="dcterms:W3CDTF">2022-04-11T18:36:00Z</dcterms:created>
  <dcterms:modified xsi:type="dcterms:W3CDTF">2022-04-11T18:36:00Z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c.491</vt:lpwstr>
  </property>
</Properties>
</file>