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59C" w:rsidRPr="00AA159C" w:rsidRDefault="00AA159C" w:rsidP="00AA159C">
      <w:pPr>
        <w:pStyle w:val="HangingAnAct"/>
        <w:jc w:val="center"/>
        <w:rPr>
          <w:rStyle w:val="BillHead"/>
        </w:rPr>
      </w:pPr>
      <w:bookmarkStart w:id="0" w:name="LCPL"/>
      <w:bookmarkEnd w:id="0"/>
      <w:r w:rsidRPr="00AA159C">
        <w:rPr>
          <w:rStyle w:val="BillHead"/>
        </w:rPr>
        <w:t>CHAPTER 54</w:t>
      </w:r>
    </w:p>
    <w:p w:rsidR="00AA159C" w:rsidRPr="00AA159C" w:rsidRDefault="00AA159C" w:rsidP="00AA159C">
      <w:pPr>
        <w:pStyle w:val="HangingAnAct"/>
        <w:jc w:val="center"/>
        <w:rPr>
          <w:rStyle w:val="BillHead"/>
        </w:rPr>
      </w:pPr>
    </w:p>
    <w:p w:rsidR="00686AEB" w:rsidRPr="00AA159C" w:rsidRDefault="00C60753" w:rsidP="00AA159C">
      <w:pPr>
        <w:pStyle w:val="HangingAnAct"/>
        <w:jc w:val="left"/>
        <w:rPr>
          <w:rStyle w:val="HangingAnActChar"/>
        </w:rPr>
      </w:pPr>
      <w:r w:rsidRPr="00AA159C">
        <w:rPr>
          <w:rStyle w:val="BillHead"/>
        </w:rPr>
        <w:t>An Act</w:t>
      </w:r>
      <w:r w:rsidR="00686AEB" w:rsidRPr="00AA159C">
        <w:rPr>
          <w:rStyle w:val="HangingAnActChar"/>
        </w:rPr>
        <w:t xml:space="preserve"> </w:t>
      </w:r>
      <w:r w:rsidR="00F72348" w:rsidRPr="00AA159C">
        <w:rPr>
          <w:rStyle w:val="HangingAnActChar"/>
        </w:rPr>
        <w:t xml:space="preserve">concerning opioids and amending </w:t>
      </w:r>
      <w:r w:rsidR="00A94485" w:rsidRPr="00AA159C">
        <w:rPr>
          <w:rStyle w:val="HangingAnActChar"/>
        </w:rPr>
        <w:t>P.L.2017, c.28</w:t>
      </w:r>
      <w:r w:rsidR="00F72348" w:rsidRPr="00AA159C">
        <w:rPr>
          <w:rStyle w:val="HangingAnActChar"/>
        </w:rPr>
        <w:t>.</w:t>
      </w:r>
    </w:p>
    <w:p w:rsidR="000B1054" w:rsidRPr="00AA159C" w:rsidRDefault="000B1054" w:rsidP="000B1054"/>
    <w:p w:rsidR="00686AEB" w:rsidRPr="00AA159C" w:rsidRDefault="00686AEB" w:rsidP="00686AEB">
      <w:r w:rsidRPr="00AA159C">
        <w:tab/>
      </w:r>
      <w:r w:rsidR="00C60753" w:rsidRPr="00AA159C">
        <w:rPr>
          <w:rStyle w:val="BillHeading2"/>
        </w:rPr>
        <w:t>Be It Enacted</w:t>
      </w:r>
      <w:r w:rsidRPr="00AA159C">
        <w:rPr>
          <w:rStyle w:val="BillHeading2"/>
        </w:rPr>
        <w:t xml:space="preserve"> </w:t>
      </w:r>
      <w:r w:rsidR="00C60753" w:rsidRPr="00AA159C">
        <w:rPr>
          <w:rStyle w:val="BillLanguage"/>
        </w:rPr>
        <w:t>by the Senate and General Assembly of the State of New Jersey:</w:t>
      </w:r>
    </w:p>
    <w:p w:rsidR="00686AEB" w:rsidRPr="00AA159C" w:rsidRDefault="00686AEB" w:rsidP="00686AEB"/>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Section 11 of P.L.2017, c.28 (C.24:21-15.2) is amended to read as follows:</w:t>
      </w:r>
      <w:r w:rsidR="00AA159C">
        <w:rPr>
          <w:spacing w:val="0"/>
        </w:rPr>
        <w:t xml:space="preserve"> </w:t>
      </w:r>
    </w:p>
    <w:p w:rsidR="00AA159C" w:rsidRDefault="00AA159C"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159C" w:rsidRDefault="00AA159C"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C.24:21-15.2</w:t>
      </w:r>
      <w:r w:rsidR="00FC064E">
        <w:rPr>
          <w:spacing w:val="0"/>
        </w:rPr>
        <w:tab/>
      </w:r>
      <w:r>
        <w:rPr>
          <w:spacing w:val="0"/>
        </w:rPr>
        <w:t>Limitation on amount of opioid initially prescribed under certain circumstances.</w:t>
      </w:r>
    </w:p>
    <w:p w:rsidR="00240041" w:rsidRPr="00AA159C" w:rsidRDefault="00240041" w:rsidP="00FC064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AA159C">
        <w:rPr>
          <w:spacing w:val="0"/>
        </w:rPr>
        <w:tab/>
        <w:t>11.</w:t>
      </w:r>
      <w:r w:rsidR="00FC064E">
        <w:rPr>
          <w:spacing w:val="0"/>
        </w:rPr>
        <w:tab/>
      </w:r>
      <w:r w:rsidRPr="00AA159C">
        <w:rPr>
          <w:spacing w:val="0"/>
        </w:rPr>
        <w:t>a.</w:t>
      </w:r>
      <w:r w:rsidR="00AA159C">
        <w:rPr>
          <w:spacing w:val="0"/>
        </w:rPr>
        <w:t xml:space="preserve"> </w:t>
      </w:r>
      <w:r w:rsidR="00FC064E">
        <w:rPr>
          <w:spacing w:val="0"/>
        </w:rPr>
        <w:t xml:space="preserve"> </w:t>
      </w:r>
      <w:r w:rsidRPr="00AA159C">
        <w:rPr>
          <w:spacing w:val="0"/>
        </w:rPr>
        <w:t xml:space="preserve">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b.</w:t>
      </w:r>
      <w:r w:rsidRPr="00AA159C">
        <w:rPr>
          <w:spacing w:val="0"/>
        </w:rP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take and document the results of a thorough medical history, including the patient's experience with non-opioid medication and non-pharmacological pain management approaches and substance abuse history;</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conduct, as appropriate, and document the results of a physical examination;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(3)</w:t>
      </w:r>
      <w:r w:rsidRPr="00AA159C">
        <w:rPr>
          <w:spacing w:val="0"/>
        </w:rPr>
        <w:tab/>
        <w:t>develop a treatment plan, with particular attention focused on determining the cause of the patient's pain;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(4)</w:t>
      </w:r>
      <w:r w:rsidRPr="00AA159C">
        <w:rPr>
          <w:spacing w:val="0"/>
        </w:rPr>
        <w:tab/>
        <w:t>access relevant prescription monitoring information under the Prescription Monitoring Program pursuant to section 8 of P.L.2015, c.74 (C. 45:1-46.1); and</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(5)</w:t>
      </w:r>
      <w:r w:rsidRPr="00AA159C">
        <w:rPr>
          <w:spacing w:val="0"/>
        </w:rPr>
        <w:tab/>
        <w:t>limit the supply of any opioid drug prescribed for acute pain to a duration of no more than five days as determined by the directed dosage and frequency of dosage.</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c.</w:t>
      </w:r>
      <w:r w:rsidRPr="00AA159C">
        <w:rPr>
          <w:spacing w:val="0"/>
        </w:rP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 xml:space="preserve"> the subsequent prescription would not be deemed an initial prescription under this section;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 xml:space="preserve"> the practitioner determines the prescription is necessary and appropriate to the patient's treatment needs and documents the rationale for the issuance of the subsequent prescription; and</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(3)</w:t>
      </w:r>
      <w:r w:rsidRPr="00AA159C">
        <w:rPr>
          <w:spacing w:val="0"/>
        </w:rPr>
        <w:tab/>
        <w:t xml:space="preserve"> the practitioner determines that issuance of the subsequent prescription does not present an undue risk of abuse, addiction, or</w:t>
      </w:r>
      <w:r w:rsidR="00724DC8" w:rsidRPr="00AA159C">
        <w:rPr>
          <w:spacing w:val="0"/>
        </w:rPr>
        <w:t xml:space="preserve"> </w:t>
      </w:r>
      <w:r w:rsidRPr="00AA159C">
        <w:rPr>
          <w:spacing w:val="0"/>
        </w:rPr>
        <w:t>diversion and documents that determination.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d.</w:t>
      </w:r>
      <w:r w:rsidRPr="00AA159C">
        <w:rPr>
          <w:spacing w:val="0"/>
        </w:rP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 xml:space="preserve"> the risks of addiction and overdose associated with opioid drugs and the dangers of taking opioid drugs with alcohol, benzodiazepines and other central nervous system depressants;</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 xml:space="preserve"> the reasons why the prescription is necessary;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(3)</w:t>
      </w:r>
      <w:r w:rsidRPr="00AA159C">
        <w:rPr>
          <w:spacing w:val="0"/>
        </w:rPr>
        <w:tab/>
        <w:t xml:space="preserve"> alternative treatments that may be available; and</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(4)</w:t>
      </w:r>
      <w:r w:rsidRPr="00AA159C">
        <w:rPr>
          <w:spacing w:val="0"/>
        </w:rPr>
        <w:tab/>
        <w:t xml:space="preserve"> risks associated with the use of the drugs being prescribed, specifically that opioids are highly addictive, even when taken as prescribed, that there is a risk of developing a physical or psychological dependence on the controlled dangerous substance, and that the risks of taking </w:t>
      </w:r>
      <w:r w:rsidRPr="00AA159C">
        <w:rPr>
          <w:spacing w:val="0"/>
        </w:rPr>
        <w:lastRenderedPageBreak/>
        <w:t xml:space="preserve">more opioids than prescribed, or mixing sedatives, benzodiazepines or alcohol with opioids, can result in fatal respiratory depression.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e.</w:t>
      </w:r>
      <w:r w:rsidRPr="00AA159C">
        <w:rPr>
          <w:spacing w:val="0"/>
        </w:rPr>
        <w:tab/>
        <w:t>Prior to the commencement of an ongoing course of treatment for chronic pain with a Schedule II controlled dangerous substance or any opioid, the practitioner shall enter into a pain management agreement with the patient.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f.</w:t>
      </w:r>
      <w:r w:rsidRPr="00AA159C">
        <w:rPr>
          <w:spacing w:val="0"/>
        </w:rPr>
        <w:tab/>
        <w:t>When a Schedule II controlled dangerous substance or any other prescription opioid drug is continuously prescribed for three months or more for chronic pain, the practitioner shall:</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 xml:space="preserve"> review, at a minimum of every three months, the course of treatment, any new information about the etiology of the pain, and the patient's progress toward treatment objectives and document the results of that review;</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 xml:space="preserve"> assess the patient prior to every renewal to determine whether the patient is experiencing problems associated with physical and psychological dependence and document the results of that assessment;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(3)</w:t>
      </w:r>
      <w:r w:rsidRPr="00AA159C">
        <w:rPr>
          <w:spacing w:val="0"/>
        </w:rPr>
        <w:tab/>
        <w:t xml:space="preserve"> periodically make reasonable efforts, unless clinically contraindicated, to either stop the use of the controlled substance, decrease the dosage, try other drugs or treatment modalities in an effort to reduce the potential for abuse or the development of physical or psychological dependence and document with specificity the efforts undertaken;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(4)</w:t>
      </w:r>
      <w:r w:rsidRPr="00AA159C">
        <w:rPr>
          <w:spacing w:val="0"/>
        </w:rPr>
        <w:tab/>
        <w:t xml:space="preserve"> review the Prescription Drug Monitoring information in accordance with section 8 of P.L.2015, c.74 (C. 45:1-46.1); and</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(5)</w:t>
      </w:r>
      <w:r w:rsidRPr="00AA159C">
        <w:rPr>
          <w:spacing w:val="0"/>
        </w:rPr>
        <w:tab/>
        <w:t xml:space="preserve"> monitor compliance with the pain management agreement and any recommendations that the patient seek a referral.</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g.</w:t>
      </w:r>
      <w:r w:rsidR="00AA159C">
        <w:rPr>
          <w:spacing w:val="0"/>
        </w:rPr>
        <w:tab/>
      </w:r>
      <w:r w:rsidRPr="00AA159C">
        <w:rPr>
          <w:spacing w:val="0"/>
        </w:rPr>
        <w:t>As used in this section: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 xml:space="preserve">"Chronic pain" means pain that persists or recurs for more than three months.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"Initial prescription" means a prescription issued to a patient who:</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 xml:space="preserve"> has never previously been issued a prescription for the drug or its pharmaceutical equivalent; or</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 xml:space="preserve"> 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"Opioid antidote" means any drug, regardless of dosage amount or method of administration, which has been approved by the United States Food and Drug Administration (FDA) for the treatment of an opioid overdose.  "Opioid antidote</w:t>
      </w:r>
      <w:r w:rsidR="00AA159C">
        <w:rPr>
          <w:spacing w:val="0"/>
        </w:rPr>
        <w:t>”</w:t>
      </w:r>
      <w:r w:rsidRPr="00AA159C">
        <w:rPr>
          <w:spacing w:val="0"/>
        </w:rPr>
        <w:t xml:space="preserve"> includes, but is not limited to, naloxone hydrochloride, in any dosage amount, which is administered through nasal spray or any other FDA-approved means or methods.</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lastRenderedPageBreak/>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 xml:space="preserve"> prevent the possible development of physical or psychological dependence in the patient;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 xml:space="preserve"> document the understanding of both the practitioner and the patient regarding the patient's pain management plan;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(3)</w:t>
      </w:r>
      <w:r w:rsidRPr="00AA159C">
        <w:rPr>
          <w:spacing w:val="0"/>
        </w:rPr>
        <w:tab/>
        <w:t xml:space="preserve"> 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(4)</w:t>
      </w:r>
      <w:r w:rsidRPr="00AA159C">
        <w:rPr>
          <w:spacing w:val="0"/>
        </w:rPr>
        <w:tab/>
        <w:t xml:space="preserve"> identify the specific medications and other modes of treatment, including physical therapy or exercise, relaxation, or psychological counseling, that are included as a part of the pain management plan;</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(5)</w:t>
      </w:r>
      <w:r w:rsidRPr="00AA159C">
        <w:rPr>
          <w:spacing w:val="0"/>
        </w:rPr>
        <w:tab/>
        <w:t xml:space="preserve"> specify the measures the practitioner may employ to monitor the patient's compliance, including but not limited to random specimen screens and pill counts; and</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(6)</w:t>
      </w:r>
      <w:r w:rsidRPr="00AA159C">
        <w:rPr>
          <w:spacing w:val="0"/>
        </w:rPr>
        <w:tab/>
        <w:t xml:space="preserve"> delineate the process for terminating the agreement, including the consequences if the practitioner has reason to believe that the patient is not complying with the terms of the agreement.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240041" w:rsidRPr="00AA159C" w:rsidRDefault="00AA159C"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40041" w:rsidRPr="00AA159C">
        <w:rPr>
          <w:spacing w:val="0"/>
        </w:rPr>
        <w:t>h.</w:t>
      </w:r>
      <w:r>
        <w:rPr>
          <w:spacing w:val="0"/>
        </w:rPr>
        <w:tab/>
      </w:r>
      <w:r w:rsidR="00240041" w:rsidRPr="00AA159C">
        <w:rPr>
          <w:spacing w:val="0"/>
        </w:rPr>
        <w:t>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240041" w:rsidRPr="00AA159C" w:rsidRDefault="00AA159C"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sidR="00240041" w:rsidRPr="00AA159C">
        <w:rPr>
          <w:spacing w:val="0"/>
        </w:rPr>
        <w:t>i</w:t>
      </w:r>
      <w:proofErr w:type="spellEnd"/>
      <w:r w:rsidR="00240041" w:rsidRPr="00AA159C">
        <w:rPr>
          <w:spacing w:val="0"/>
        </w:rPr>
        <w:t>.</w:t>
      </w:r>
      <w:r>
        <w:rPr>
          <w:spacing w:val="0"/>
        </w:rPr>
        <w:tab/>
      </w:r>
      <w:r w:rsidR="00240041" w:rsidRPr="00AA159C">
        <w:rPr>
          <w:spacing w:val="0"/>
        </w:rPr>
        <w:t xml:space="preserve">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(1)</w:t>
      </w:r>
      <w:r w:rsidRPr="00AA159C">
        <w:rPr>
          <w:spacing w:val="0"/>
        </w:rPr>
        <w:tab/>
        <w:t xml:space="preserve">proportional between the cost sharing for a 30-day supply and the amount of drugs the patient was prescribed; or </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(2)</w:t>
      </w:r>
      <w:r w:rsidRPr="00AA159C">
        <w:rPr>
          <w:spacing w:val="0"/>
        </w:rPr>
        <w:tab/>
        <w:t>equivalent to the cost sharing for a full 30-day supply of the opioid drug, provided that no additional cost sharing may be charged for any additional prescriptions for the remainder of the 30-day supply.</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j.</w:t>
      </w:r>
      <w:r w:rsidR="00AA159C">
        <w:rPr>
          <w:spacing w:val="0"/>
        </w:rPr>
        <w:t xml:space="preserve"> </w:t>
      </w:r>
      <w:r w:rsidRPr="00AA159C">
        <w:rPr>
          <w:spacing w:val="0"/>
        </w:rPr>
        <w:t>(1)</w:t>
      </w:r>
      <w:r w:rsidR="00AA159C">
        <w:rPr>
          <w:spacing w:val="0"/>
        </w:rPr>
        <w:t xml:space="preserve"> </w:t>
      </w:r>
      <w:r w:rsidRPr="00AA159C">
        <w:rPr>
          <w:spacing w:val="0"/>
        </w:rPr>
        <w:t>Subject to paragraph (2) of this subsection, if a health care practitioner issues a prescription for an opioid drug which is a controlled dangerous substance to a patient, the prescriber shall additionally issue the patient a prescription for an opioid antidote if any of the following conditions is present:</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(a)</w:t>
      </w:r>
      <w:r w:rsidRPr="00AA159C">
        <w:rPr>
          <w:spacing w:val="0"/>
        </w:rPr>
        <w:tab/>
        <w:t>the patient has a history of substance use disorder;</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(b)</w:t>
      </w:r>
      <w:r w:rsidRPr="00AA159C">
        <w:rPr>
          <w:spacing w:val="0"/>
        </w:rPr>
        <w:tab/>
        <w:t>the prescription for the opioid drug is for a daily dose of more than 90 morphine milligram equivalents; or</w:t>
      </w:r>
    </w:p>
    <w:p w:rsidR="00240041" w:rsidRPr="00AA159C" w:rsidRDefault="00240041"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159C">
        <w:rPr>
          <w:spacing w:val="0"/>
        </w:rPr>
        <w:tab/>
        <w:t>(c)</w:t>
      </w:r>
      <w:r w:rsidRPr="00AA159C">
        <w:rPr>
          <w:spacing w:val="0"/>
        </w:rPr>
        <w:tab/>
        <w:t>the patient holds a current, valid prescription for a benzodiazepine drug that is a Schedule III or Schedule IV controlled dangerous substance.</w:t>
      </w:r>
    </w:p>
    <w:p w:rsidR="00240041" w:rsidRPr="00AA159C" w:rsidRDefault="00220DF0" w:rsidP="002400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(2)</w:t>
      </w:r>
      <w:r>
        <w:rPr>
          <w:spacing w:val="0"/>
        </w:rPr>
        <w:tab/>
      </w:r>
      <w:r w:rsidR="00240041" w:rsidRPr="00AA159C">
        <w:rPr>
          <w:spacing w:val="0"/>
        </w:rPr>
        <w:t>A practitioner shall not be required to issue more than one prescription for an opioid antidote to a patient under paragraph (1) of this subsection per year.</w:t>
      </w:r>
      <w:r w:rsidR="00AA159C">
        <w:rPr>
          <w:spacing w:val="0"/>
        </w:rPr>
        <w:t xml:space="preserve"> </w:t>
      </w:r>
    </w:p>
    <w:p w:rsidR="00242FC0" w:rsidRPr="00AA159C" w:rsidRDefault="00220DF0" w:rsidP="00240041">
      <w:r>
        <w:rPr>
          <w:spacing w:val="0"/>
        </w:rPr>
        <w:tab/>
        <w:t>(3)</w:t>
      </w:r>
      <w:r>
        <w:rPr>
          <w:spacing w:val="0"/>
        </w:rPr>
        <w:tab/>
      </w:r>
      <w:r w:rsidR="00240041" w:rsidRPr="00AA159C">
        <w:rPr>
          <w:spacing w:val="0"/>
        </w:rPr>
        <w:t>Nothing in paragraph (2) of this subsection shall be construed to prohibit a practitioner from issuing additional prescriptions for an opioid antidote to a patient upon the patient’s request or when the practitioner determines there is a clinical or practical need for the additional prescription.</w:t>
      </w:r>
    </w:p>
    <w:p w:rsidR="0044502D" w:rsidRPr="00AA159C" w:rsidRDefault="0044502D" w:rsidP="00686AEB"/>
    <w:p w:rsidR="0041457C" w:rsidRPr="00AA159C" w:rsidRDefault="00686AEB" w:rsidP="0041457C">
      <w:r w:rsidRPr="00AA159C">
        <w:tab/>
      </w:r>
      <w:r w:rsidR="0044502D" w:rsidRPr="00AA159C">
        <w:t>2</w:t>
      </w:r>
      <w:r w:rsidR="0041457C" w:rsidRPr="00AA159C">
        <w:t>.</w:t>
      </w:r>
      <w:r w:rsidR="0041457C" w:rsidRPr="00AA159C">
        <w:tab/>
      </w:r>
      <w:r w:rsidR="00C60753" w:rsidRPr="00AA159C">
        <w:t>This act shall take effect</w:t>
      </w:r>
      <w:r w:rsidR="0044502D" w:rsidRPr="00AA159C">
        <w:t xml:space="preserve"> immediately.</w:t>
      </w:r>
    </w:p>
    <w:p w:rsidR="00724DC8" w:rsidRPr="00AA159C" w:rsidRDefault="00724DC8" w:rsidP="0041457C"/>
    <w:p w:rsidR="00AA159C" w:rsidRPr="00AA159C" w:rsidRDefault="00AA159C" w:rsidP="00AA159C">
      <w:r>
        <w:tab/>
        <w:t>Approved April 19, 2021.</w:t>
      </w:r>
      <w:bookmarkStart w:id="1" w:name="_GoBack"/>
      <w:bookmarkEnd w:id="1"/>
    </w:p>
    <w:sectPr w:rsidR="00AA159C" w:rsidRPr="00AA159C" w:rsidSect="00AA159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9C" w:rsidRDefault="00AA1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9C" w:rsidRPr="00AA159C" w:rsidRDefault="00AA159C" w:rsidP="00AA15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9C" w:rsidRPr="00AA159C" w:rsidRDefault="00AA159C" w:rsidP="00AA1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9C" w:rsidRDefault="00AA1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9C" w:rsidRDefault="00AA159C" w:rsidP="00AA159C">
    <w:pPr>
      <w:pStyle w:val="bpuHeadSpon"/>
    </w:pPr>
    <w:r>
      <w:t>P.L. 2021, CHAPTER 54</w:t>
    </w:r>
  </w:p>
  <w:p w:rsidR="00724DC8" w:rsidRDefault="00724DC8" w:rsidP="00AA159C">
    <w:pPr>
      <w:pStyle w:val="bpuHeadSpon"/>
    </w:pPr>
    <w:r>
      <w:fldChar w:fldCharType="begin"/>
    </w:r>
    <w:r>
      <w:instrText xml:space="preserve"> PAGE  \* MERGEFORMAT </w:instrText>
    </w:r>
    <w:r>
      <w:fldChar w:fldCharType="separate"/>
    </w:r>
    <w:r w:rsidR="00A8424D">
      <w:rPr>
        <w:noProof/>
      </w:rPr>
      <w:t>4</w:t>
    </w:r>
    <w:r>
      <w:fldChar w:fldCharType="end"/>
    </w:r>
  </w:p>
  <w:p w:rsidR="00724DC8" w:rsidRDefault="00724DC8" w:rsidP="00AA159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9C" w:rsidRDefault="00AA1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DF0"/>
    <w:rsid w:val="00222983"/>
    <w:rsid w:val="002370D0"/>
    <w:rsid w:val="00240041"/>
    <w:rsid w:val="00240184"/>
    <w:rsid w:val="00242FC0"/>
    <w:rsid w:val="0025287F"/>
    <w:rsid w:val="00255958"/>
    <w:rsid w:val="00257FA2"/>
    <w:rsid w:val="00263648"/>
    <w:rsid w:val="0026574A"/>
    <w:rsid w:val="002660BB"/>
    <w:rsid w:val="002660E0"/>
    <w:rsid w:val="0026788B"/>
    <w:rsid w:val="002720E8"/>
    <w:rsid w:val="00275293"/>
    <w:rsid w:val="002776B0"/>
    <w:rsid w:val="00286C7E"/>
    <w:rsid w:val="002A1029"/>
    <w:rsid w:val="002A3A1A"/>
    <w:rsid w:val="002A4692"/>
    <w:rsid w:val="002A51BA"/>
    <w:rsid w:val="002B2E26"/>
    <w:rsid w:val="002B3FE6"/>
    <w:rsid w:val="002C0BCC"/>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B9A"/>
    <w:rsid w:val="003E47BA"/>
    <w:rsid w:val="003F3B37"/>
    <w:rsid w:val="0040195A"/>
    <w:rsid w:val="00402DC0"/>
    <w:rsid w:val="0041457C"/>
    <w:rsid w:val="00416C4B"/>
    <w:rsid w:val="0041751E"/>
    <w:rsid w:val="004211E5"/>
    <w:rsid w:val="00422091"/>
    <w:rsid w:val="0043386C"/>
    <w:rsid w:val="00435CF0"/>
    <w:rsid w:val="00436F2D"/>
    <w:rsid w:val="00436F5D"/>
    <w:rsid w:val="00441B42"/>
    <w:rsid w:val="0044502D"/>
    <w:rsid w:val="0045118A"/>
    <w:rsid w:val="00455D51"/>
    <w:rsid w:val="00456BF9"/>
    <w:rsid w:val="00461057"/>
    <w:rsid w:val="004704A8"/>
    <w:rsid w:val="00471102"/>
    <w:rsid w:val="00471F18"/>
    <w:rsid w:val="00476683"/>
    <w:rsid w:val="00484144"/>
    <w:rsid w:val="00484C19"/>
    <w:rsid w:val="00485866"/>
    <w:rsid w:val="00492076"/>
    <w:rsid w:val="00493B1D"/>
    <w:rsid w:val="00497037"/>
    <w:rsid w:val="004A3009"/>
    <w:rsid w:val="004A6940"/>
    <w:rsid w:val="004A77A4"/>
    <w:rsid w:val="004C2699"/>
    <w:rsid w:val="004C742C"/>
    <w:rsid w:val="004E1F3E"/>
    <w:rsid w:val="004F21BD"/>
    <w:rsid w:val="004F4F1D"/>
    <w:rsid w:val="004F74DD"/>
    <w:rsid w:val="00501317"/>
    <w:rsid w:val="0050495C"/>
    <w:rsid w:val="00505DC9"/>
    <w:rsid w:val="00506E1E"/>
    <w:rsid w:val="00507306"/>
    <w:rsid w:val="00513C81"/>
    <w:rsid w:val="005152B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8C0"/>
    <w:rsid w:val="00645E6A"/>
    <w:rsid w:val="00665CBC"/>
    <w:rsid w:val="00667A5C"/>
    <w:rsid w:val="00674F59"/>
    <w:rsid w:val="00677316"/>
    <w:rsid w:val="00686AEB"/>
    <w:rsid w:val="006B7897"/>
    <w:rsid w:val="006B7FA7"/>
    <w:rsid w:val="006C086A"/>
    <w:rsid w:val="006C21C1"/>
    <w:rsid w:val="006C7327"/>
    <w:rsid w:val="006D00E5"/>
    <w:rsid w:val="006D791B"/>
    <w:rsid w:val="006E2073"/>
    <w:rsid w:val="006E2895"/>
    <w:rsid w:val="006F180D"/>
    <w:rsid w:val="006F4334"/>
    <w:rsid w:val="006F47AF"/>
    <w:rsid w:val="006F5C7C"/>
    <w:rsid w:val="006F6B8A"/>
    <w:rsid w:val="00702284"/>
    <w:rsid w:val="00707CD3"/>
    <w:rsid w:val="00716BB9"/>
    <w:rsid w:val="00724DC8"/>
    <w:rsid w:val="007256D1"/>
    <w:rsid w:val="00725836"/>
    <w:rsid w:val="007279FD"/>
    <w:rsid w:val="00740F66"/>
    <w:rsid w:val="007502CB"/>
    <w:rsid w:val="00752D79"/>
    <w:rsid w:val="00752E20"/>
    <w:rsid w:val="00754E47"/>
    <w:rsid w:val="00756EDE"/>
    <w:rsid w:val="00781B4D"/>
    <w:rsid w:val="007824BF"/>
    <w:rsid w:val="00783B8D"/>
    <w:rsid w:val="00794B94"/>
    <w:rsid w:val="00794BD4"/>
    <w:rsid w:val="007A2F73"/>
    <w:rsid w:val="007A3061"/>
    <w:rsid w:val="007A5A0B"/>
    <w:rsid w:val="007C0E14"/>
    <w:rsid w:val="007C257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C1B"/>
    <w:rsid w:val="008573B0"/>
    <w:rsid w:val="00866563"/>
    <w:rsid w:val="00867AC2"/>
    <w:rsid w:val="0087056E"/>
    <w:rsid w:val="00875402"/>
    <w:rsid w:val="00884D51"/>
    <w:rsid w:val="0089115C"/>
    <w:rsid w:val="008916EC"/>
    <w:rsid w:val="00891E4F"/>
    <w:rsid w:val="00896FC5"/>
    <w:rsid w:val="008A31C5"/>
    <w:rsid w:val="008A4F9A"/>
    <w:rsid w:val="008B2850"/>
    <w:rsid w:val="008C79B3"/>
    <w:rsid w:val="008D77BD"/>
    <w:rsid w:val="008E454C"/>
    <w:rsid w:val="008F1E5A"/>
    <w:rsid w:val="00901BDA"/>
    <w:rsid w:val="009121D8"/>
    <w:rsid w:val="00916F7A"/>
    <w:rsid w:val="00917976"/>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B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24D"/>
    <w:rsid w:val="00A84C4F"/>
    <w:rsid w:val="00A932A1"/>
    <w:rsid w:val="00A94485"/>
    <w:rsid w:val="00A96E06"/>
    <w:rsid w:val="00AA159C"/>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14FBB"/>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D0"/>
    <w:rsid w:val="00C328D0"/>
    <w:rsid w:val="00C46BC1"/>
    <w:rsid w:val="00C5235F"/>
    <w:rsid w:val="00C54CE2"/>
    <w:rsid w:val="00C577A3"/>
    <w:rsid w:val="00C6075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885"/>
    <w:rsid w:val="00DE10D1"/>
    <w:rsid w:val="00DE2514"/>
    <w:rsid w:val="00DE6851"/>
    <w:rsid w:val="00DF03EE"/>
    <w:rsid w:val="00E01B71"/>
    <w:rsid w:val="00E02A32"/>
    <w:rsid w:val="00E052BF"/>
    <w:rsid w:val="00E05CC9"/>
    <w:rsid w:val="00E14140"/>
    <w:rsid w:val="00E15573"/>
    <w:rsid w:val="00E23D9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DF"/>
    <w:rsid w:val="00EA7C16"/>
    <w:rsid w:val="00EC5281"/>
    <w:rsid w:val="00EC791D"/>
    <w:rsid w:val="00EC7CA6"/>
    <w:rsid w:val="00ED3C5D"/>
    <w:rsid w:val="00ED4553"/>
    <w:rsid w:val="00F00D08"/>
    <w:rsid w:val="00F06A85"/>
    <w:rsid w:val="00F15583"/>
    <w:rsid w:val="00F1655E"/>
    <w:rsid w:val="00F1665D"/>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556"/>
    <w:rsid w:val="00F71A5E"/>
    <w:rsid w:val="00F72348"/>
    <w:rsid w:val="00FA0AFC"/>
    <w:rsid w:val="00FA1C82"/>
    <w:rsid w:val="00FA2ED1"/>
    <w:rsid w:val="00FA4A52"/>
    <w:rsid w:val="00FB4045"/>
    <w:rsid w:val="00FB4D8E"/>
    <w:rsid w:val="00FC064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7D2BFB4"/>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E0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1769</Words>
  <Characters>9651</Characters>
  <Application>Microsoft Office Word</Application>
  <DocSecurity>0</DocSecurity>
  <Lines>153</Lines>
  <Paragraphs>57</Paragraphs>
  <ScaleCrop>false</ScaleCrop>
  <HeadingPairs>
    <vt:vector size="2" baseType="variant">
      <vt:variant>
        <vt:lpstr>Title</vt:lpstr>
      </vt:variant>
      <vt:variant>
        <vt:i4>1</vt:i4>
      </vt:variant>
    </vt:vector>
  </HeadingPairs>
  <TitlesOfParts>
    <vt:vector size="1" baseType="lpstr">
      <vt:lpstr>P.L. 2021, c.054 (S2323 2R)</vt:lpstr>
    </vt:vector>
  </TitlesOfParts>
  <Manager>Carol Yuhas</Manager>
  <Company>NJ Office of Legislative Services</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c.054 (S2323 2R)</dc:title>
  <dc:subject>20-6391</dc:subject>
  <dc:creator>Senate No. 2323 (Second Reprint)</dc:creator>
  <cp:keywords>S2323|4| ||0|0|!|0|</cp:keywords>
  <dc:description>INTRODUCED APRIL 9, 2020_x000d_
Amended 7/22/20_x000d_
Amended 11/16/20</dc:description>
  <cp:lastModifiedBy>Franks, Denise</cp:lastModifiedBy>
  <cp:revision>2</cp:revision>
  <cp:lastPrinted>2021-05-11T12:54:00Z</cp:lastPrinted>
  <dcterms:created xsi:type="dcterms:W3CDTF">2021-05-20T17:09:00Z</dcterms:created>
  <dcterms:modified xsi:type="dcterms:W3CDTF">2021-05-20T17:09:00Z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c.54</vt:lpwstr>
  </property>
</Properties>
</file>