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43B" w:rsidRPr="00C8543B" w:rsidRDefault="00C8543B" w:rsidP="00C8543B">
      <w:pPr>
        <w:pStyle w:val="HangingAnAct"/>
        <w:jc w:val="center"/>
        <w:rPr>
          <w:rStyle w:val="BillHead"/>
        </w:rPr>
      </w:pPr>
      <w:bookmarkStart w:id="0" w:name="LCPL"/>
      <w:bookmarkEnd w:id="0"/>
      <w:r w:rsidRPr="00C8543B">
        <w:rPr>
          <w:rStyle w:val="BillHead"/>
        </w:rPr>
        <w:t>CHAPTER 6</w:t>
      </w:r>
    </w:p>
    <w:p w:rsidR="00C8543B" w:rsidRPr="00C8543B" w:rsidRDefault="00C8543B" w:rsidP="00C8543B">
      <w:pPr>
        <w:pStyle w:val="HangingAnAct"/>
        <w:jc w:val="center"/>
        <w:rPr>
          <w:rStyle w:val="BillHead"/>
        </w:rPr>
      </w:pPr>
    </w:p>
    <w:p w:rsidR="00686AEB" w:rsidRPr="00C8543B" w:rsidRDefault="00C637BC" w:rsidP="00C8543B">
      <w:pPr>
        <w:pStyle w:val="HangingAnAct"/>
        <w:rPr>
          <w:rStyle w:val="HangingAnActChar"/>
        </w:rPr>
      </w:pPr>
      <w:r w:rsidRPr="00C8543B">
        <w:rPr>
          <w:rStyle w:val="BillHead"/>
        </w:rPr>
        <w:t>An Act</w:t>
      </w:r>
      <w:r w:rsidR="00686AEB" w:rsidRPr="00C8543B">
        <w:rPr>
          <w:rStyle w:val="HangingAnActChar"/>
        </w:rPr>
        <w:t xml:space="preserve"> </w:t>
      </w:r>
      <w:r w:rsidR="002633E9" w:rsidRPr="00C8543B">
        <w:t>concerning municipal master plans, amending P.L.1975, c.291, and supplementing Title 13 of the Revised Statutes.</w:t>
      </w:r>
    </w:p>
    <w:p w:rsidR="000B1054" w:rsidRPr="00C8543B" w:rsidRDefault="000B1054" w:rsidP="000B1054"/>
    <w:p w:rsidR="00686AEB" w:rsidRPr="00C8543B" w:rsidRDefault="00686AEB" w:rsidP="00686AEB">
      <w:r w:rsidRPr="00C8543B">
        <w:tab/>
      </w:r>
      <w:r w:rsidR="00C637BC" w:rsidRPr="00C8543B">
        <w:rPr>
          <w:rStyle w:val="BillHeading2"/>
        </w:rPr>
        <w:t>Be It Enacted</w:t>
      </w:r>
      <w:r w:rsidRPr="00C8543B">
        <w:rPr>
          <w:rStyle w:val="BillHeading2"/>
        </w:rPr>
        <w:t xml:space="preserve"> </w:t>
      </w:r>
      <w:r w:rsidR="00C637BC" w:rsidRPr="00C8543B">
        <w:rPr>
          <w:rStyle w:val="BillLanguage"/>
        </w:rPr>
        <w:t>by the Senate and General Assembly of the State of New Jersey:</w:t>
      </w:r>
    </w:p>
    <w:p w:rsidR="00686AEB" w:rsidRPr="00C8543B" w:rsidRDefault="00686AEB" w:rsidP="00686AEB"/>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1.</w:t>
      </w:r>
      <w:r w:rsidRPr="00C8543B">
        <w:rPr>
          <w:spacing w:val="0"/>
        </w:rPr>
        <w:tab/>
        <w:t>Section 19 of P.L.1975, c.291 (C.40:55D-28) is amended to read as follows:</w:t>
      </w:r>
    </w:p>
    <w:p w:rsidR="00C8543B" w:rsidRDefault="00C8543B"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8543B" w:rsidRDefault="00C8543B"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C.40:55D-28  Preparation; contents; modification.</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19.</w:t>
      </w:r>
      <w:r w:rsidRPr="00C8543B">
        <w:rPr>
          <w:spacing w:val="0"/>
        </w:rPr>
        <w:tab/>
      </w:r>
      <w:bookmarkStart w:id="1" w:name="_GoBack"/>
      <w:bookmarkEnd w:id="1"/>
      <w:r w:rsidRPr="00C8543B">
        <w:rPr>
          <w:spacing w:val="0"/>
        </w:rPr>
        <w:t>Preparation; contents; modification.</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a.</w:t>
      </w:r>
      <w:r w:rsidRPr="00C8543B">
        <w:rPr>
          <w:spacing w:val="0"/>
        </w:rPr>
        <w:tab/>
        <w:t>The planning board may prepare and, after public hearing, adopt or amend a master plan or component parts thereof, to guide the use of lands within the municipality in a manner which protects public health and safety and promotes the general welfare.</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b.</w:t>
      </w:r>
      <w:r w:rsidRPr="00C8543B">
        <w:rPr>
          <w:spacing w:val="0"/>
        </w:rPr>
        <w:tab/>
        <w:t>The master plan shall generally comprise a report or statement and land use and development proposals, with maps, diagrams and text, presenting, at least the following elements (1) and (2) and, where appropriate, the following elements (3) through (17):</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(1)</w:t>
      </w:r>
      <w:r w:rsidRPr="00C8543B">
        <w:rPr>
          <w:spacing w:val="0"/>
        </w:rPr>
        <w:tab/>
        <w:t>A statement of objectives, principles, assumptions, policies and standards upon which the constituent proposals for the physical, economic and social development of the municipality are based;</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(2)</w:t>
      </w:r>
      <w:r w:rsidRPr="00C8543B">
        <w:rPr>
          <w:spacing w:val="0"/>
        </w:rPr>
        <w:tab/>
        <w:t>A land use plan element</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(a)</w:t>
      </w:r>
      <w:r w:rsidRPr="00C8543B">
        <w:rPr>
          <w:spacing w:val="0"/>
        </w:rPr>
        <w:tab/>
        <w:t>taking into account and stating its relationship to the statement provided for in paragraph (1) hereof, and other master plan elements provided for in paragraphs (3) through</w:t>
      </w:r>
      <w:r w:rsidR="00C8543B">
        <w:rPr>
          <w:spacing w:val="0"/>
        </w:rPr>
        <w:t xml:space="preserve"> </w:t>
      </w:r>
      <w:r w:rsidRPr="00C8543B">
        <w:rPr>
          <w:spacing w:val="0"/>
        </w:rPr>
        <w:t>(17) hereof and natural conditions, including, but not necessarily limited to, topography, soil conditions, water supply, drainage, flood plain areas, marshes, and woodlands;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(b)</w:t>
      </w:r>
      <w:r w:rsidRPr="00C8543B">
        <w:rPr>
          <w:spacing w:val="0"/>
        </w:rP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(c)</w:t>
      </w:r>
      <w:r w:rsidRPr="00C8543B">
        <w:rPr>
          <w:spacing w:val="0"/>
        </w:rPr>
        <w:tab/>
        <w:t xml:space="preserve">showing the existing and proposed location of any airports and the boundaries of any airport safety zones delineated pursuant to the "Air Safety and Zoning Act of 1983," P.L.1983, c.260 (C.6:1-80 et al.);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(d)</w:t>
      </w:r>
      <w:r w:rsidRPr="00C8543B">
        <w:rPr>
          <w:spacing w:val="0"/>
        </w:rPr>
        <w:tab/>
        <w:t xml:space="preserve">including a statement of the standards of population density and development intensity recommended for the municipality;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8543B">
        <w:rPr>
          <w:spacing w:val="0"/>
        </w:rPr>
        <w:tab/>
        <w:t>(e)</w:t>
      </w:r>
      <w:r w:rsidRPr="00C8543B">
        <w:rPr>
          <w:spacing w:val="0"/>
        </w:rPr>
        <w:tab/>
        <w:t xml:space="preserve">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with a military facility; and allowing for the potential expansion of military facilities;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(f)</w:t>
      </w:r>
      <w:r w:rsidRPr="00C8543B">
        <w:rPr>
          <w:spacing w:val="0"/>
        </w:rPr>
        <w:tab/>
        <w:t xml:space="preserve">including, for any land use plan element adopted after the effective date of P.L.2017, c.275, a statement of strategy concerning: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w:t>
      </w:r>
      <w:proofErr w:type="spellStart"/>
      <w:r w:rsidRPr="00C8543B">
        <w:rPr>
          <w:spacing w:val="0"/>
        </w:rPr>
        <w:t>i</w:t>
      </w:r>
      <w:proofErr w:type="spellEnd"/>
      <w:r w:rsidRPr="00C8543B">
        <w:rPr>
          <w:spacing w:val="0"/>
        </w:rPr>
        <w:t>)</w:t>
      </w:r>
      <w:r w:rsidRPr="00C8543B">
        <w:rPr>
          <w:spacing w:val="0"/>
        </w:rPr>
        <w:tab/>
        <w:t>smart growth which, in part, shall consider potential locations for the installation of electric vehicle charging stations,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(ii)</w:t>
      </w:r>
      <w:r w:rsidRPr="00C8543B">
        <w:rPr>
          <w:spacing w:val="0"/>
        </w:rPr>
        <w:tab/>
        <w:t xml:space="preserve">storm resiliency with respect to energy supply, flood-prone areas, and environmental infrastructure, and </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(iii)</w:t>
      </w:r>
      <w:r w:rsidRPr="00C8543B">
        <w:rPr>
          <w:spacing w:val="0"/>
        </w:rPr>
        <w:tab/>
        <w:t xml:space="preserve">environmental sustainability; </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(g)</w:t>
      </w:r>
      <w:r w:rsidRPr="00C8543B">
        <w:rPr>
          <w:spacing w:val="0"/>
        </w:rPr>
        <w:tab/>
        <w:t>showing the existing and proposed location of public electric vehicle charging infrastructure; and</w:t>
      </w:r>
    </w:p>
    <w:p w:rsid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lastRenderedPageBreak/>
        <w:tab/>
        <w:t>(h)</w:t>
      </w:r>
      <w:r w:rsidR="00C8543B">
        <w:rPr>
          <w:spacing w:val="0"/>
        </w:rPr>
        <w:tab/>
      </w:r>
      <w:r w:rsidRPr="00C8543B">
        <w:rPr>
          <w:spacing w:val="0"/>
        </w:rPr>
        <w:t>including, for any land use plan element adopted after the effective date of P.L.</w:t>
      </w:r>
      <w:r w:rsidR="00C8543B">
        <w:rPr>
          <w:spacing w:val="0"/>
        </w:rPr>
        <w:t>2021</w:t>
      </w:r>
      <w:r w:rsidRPr="00C8543B">
        <w:rPr>
          <w:spacing w:val="0"/>
        </w:rPr>
        <w:t>, c.</w:t>
      </w:r>
      <w:r w:rsidR="00C8543B">
        <w:rPr>
          <w:spacing w:val="0"/>
        </w:rPr>
        <w:t>6</w:t>
      </w:r>
      <w:r w:rsidRPr="00C8543B">
        <w:rPr>
          <w:spacing w:val="0"/>
        </w:rPr>
        <w:t>, a climate change-related hazard vulnerability assessment which shall (</w:t>
      </w:r>
      <w:proofErr w:type="spellStart"/>
      <w:r w:rsidRPr="00C8543B">
        <w:rPr>
          <w:spacing w:val="0"/>
        </w:rPr>
        <w:t>i</w:t>
      </w:r>
      <w:proofErr w:type="spellEnd"/>
      <w:r w:rsidRPr="00C8543B">
        <w:rPr>
          <w:spacing w:val="0"/>
        </w:rPr>
        <w:t xml:space="preserve">) analyze current and future threats to, and vulnerabilities of, the municipality associated with climate change-related natural hazards, including, but not limited to increased temperatures, drought, flooding, hurricanes, and sea-level rise; (ii) include a build-out analysis of future residential, commercial, industrial, and other development in the municipality, and an assessment of the threats and vulnerabilities identified in </w:t>
      </w:r>
      <w:proofErr w:type="spellStart"/>
      <w:r w:rsidRPr="00C8543B">
        <w:rPr>
          <w:spacing w:val="0"/>
        </w:rPr>
        <w:t>subsubparagraph</w:t>
      </w:r>
      <w:proofErr w:type="spellEnd"/>
      <w:r w:rsidRPr="00C8543B">
        <w:rPr>
          <w:spacing w:val="0"/>
        </w:rPr>
        <w:t xml:space="preserve"> (</w:t>
      </w:r>
      <w:proofErr w:type="spellStart"/>
      <w:r w:rsidRPr="00C8543B">
        <w:rPr>
          <w:spacing w:val="0"/>
        </w:rPr>
        <w:t>i</w:t>
      </w:r>
      <w:proofErr w:type="spellEnd"/>
      <w:r w:rsidRPr="00C8543B">
        <w:rPr>
          <w:spacing w:val="0"/>
        </w:rPr>
        <w:t>) of this subparagraph related to that development; (iii) identify critical facilities, utilities, roadways, and other infrastructure that is necessary for evacuation purposes and for sustaining quality of life during a natural disaster, to be maintained at all times in an operational state; (iv) analyze the potential impact of natural hazards on relevant components and elements of the master plan;</w:t>
      </w:r>
      <w:r w:rsidR="00C8543B">
        <w:rPr>
          <w:spacing w:val="0"/>
        </w:rPr>
        <w:t xml:space="preserve"> </w:t>
      </w:r>
      <w:r w:rsidRPr="00C8543B">
        <w:rPr>
          <w:spacing w:val="0"/>
        </w:rPr>
        <w:t>(v) provide strategies and design standards that may be implemented to reduce or avoid risks associated with natural hazards; (vi) include a specific policy statement on the consistency, coordination, and integration of the climate-change related hazard vulnerability assessment with any existing or proposed natural hazard mitigation plan, floodplain management plan, comprehensive emergency management plan, emergency response plan, post-disaster recovery plan, or capital improvement plan; and (vii) rely on the most recent natural hazard projections and best available science provided by the New Jersey Department of Environmental Protection;</w:t>
      </w:r>
    </w:p>
    <w:p w:rsidR="00661439" w:rsidRPr="00C8543B" w:rsidRDefault="00C8543B"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661439" w:rsidRPr="00C8543B">
        <w:rPr>
          <w:spacing w:val="0"/>
        </w:rPr>
        <w:t>(3)</w:t>
      </w:r>
      <w:r>
        <w:rPr>
          <w:spacing w:val="0"/>
        </w:rPr>
        <w:tab/>
      </w:r>
      <w:r w:rsidR="00661439" w:rsidRPr="00C8543B">
        <w:rPr>
          <w:spacing w:val="0"/>
        </w:rPr>
        <w:t>A housing plan element pursuant to section 10 of P.L.1985,</w:t>
      </w:r>
      <w:r>
        <w:rPr>
          <w:spacing w:val="0"/>
        </w:rPr>
        <w:t xml:space="preserve"> </w:t>
      </w:r>
      <w:r w:rsidR="00661439" w:rsidRPr="00C8543B">
        <w:rPr>
          <w:spacing w:val="0"/>
        </w:rPr>
        <w:t>c.222 (C.52:27D-310), including, but not limited to, residential standards and proposals for the construction and improvement of housing;</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(4)</w:t>
      </w:r>
      <w:r w:rsidR="00C8543B">
        <w:rPr>
          <w:spacing w:val="0"/>
        </w:rPr>
        <w:tab/>
      </w:r>
      <w:r w:rsidRPr="00C8543B">
        <w:rPr>
          <w:spacing w:val="0"/>
        </w:rPr>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(5)</w:t>
      </w:r>
      <w:r w:rsidR="00C8543B">
        <w:rPr>
          <w:spacing w:val="0"/>
        </w:rPr>
        <w:tab/>
      </w:r>
      <w:r w:rsidRPr="00C8543B">
        <w:rPr>
          <w:spacing w:val="0"/>
        </w:rPr>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(6)</w:t>
      </w:r>
      <w:r w:rsidR="00C8543B">
        <w:rPr>
          <w:spacing w:val="0"/>
        </w:rPr>
        <w:tab/>
      </w:r>
      <w:r w:rsidRPr="00C8543B">
        <w:rPr>
          <w:spacing w:val="0"/>
        </w:rPr>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(7)</w:t>
      </w:r>
      <w:r w:rsidR="00C8543B">
        <w:rPr>
          <w:spacing w:val="0"/>
        </w:rPr>
        <w:tab/>
      </w:r>
      <w:r w:rsidRPr="00C8543B">
        <w:rPr>
          <w:spacing w:val="0"/>
        </w:rPr>
        <w:t>A recreation plan element showing a comprehensive system of areas and public sites for recreation;</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(8)</w:t>
      </w:r>
      <w:r w:rsidR="00C8543B">
        <w:rPr>
          <w:spacing w:val="0"/>
        </w:rPr>
        <w:tab/>
      </w:r>
      <w:r w:rsidRPr="00C8543B">
        <w:rPr>
          <w:spacing w:val="0"/>
        </w:rPr>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(9)</w:t>
      </w:r>
      <w:r w:rsidR="00C8543B">
        <w:rPr>
          <w:spacing w:val="0"/>
        </w:rPr>
        <w:tab/>
      </w:r>
      <w:r w:rsidRPr="00C8543B">
        <w:rPr>
          <w:spacing w:val="0"/>
        </w:rPr>
        <w:t xml:space="preserve">An economic plan element considering all aspects of economic development and sustained economic vitality, including (a) a comparison of the types of employment expected to </w:t>
      </w:r>
      <w:r w:rsidRPr="00C8543B">
        <w:rPr>
          <w:spacing w:val="0"/>
        </w:rPr>
        <w:lastRenderedPageBreak/>
        <w:t>be provided by the economic development to be promoted with the characteristics of the labor pool resident in the municipality and nearby areas and (b) an analysis of the stability and diversity of the economic development to be promoted;</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(10)</w:t>
      </w:r>
      <w:r w:rsidR="00C8543B">
        <w:rPr>
          <w:spacing w:val="0"/>
        </w:rPr>
        <w:tab/>
      </w:r>
      <w:r w:rsidRPr="00C8543B">
        <w:rPr>
          <w:spacing w:val="0"/>
        </w:rPr>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(11)</w:t>
      </w:r>
      <w:r w:rsidR="00C8543B">
        <w:rPr>
          <w:spacing w:val="0"/>
        </w:rPr>
        <w:tab/>
      </w:r>
      <w:r w:rsidRPr="00C8543B">
        <w:rPr>
          <w:spacing w:val="0"/>
        </w:rPr>
        <w:t>Appendices or separate reports containing the technical foundation for the master plan and its constituent elements;</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(12)</w:t>
      </w:r>
      <w:r w:rsidR="00C8543B">
        <w:rPr>
          <w:spacing w:val="0"/>
        </w:rPr>
        <w:tab/>
      </w:r>
      <w:r w:rsidRPr="00C8543B">
        <w:rPr>
          <w:spacing w:val="0"/>
        </w:rPr>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(13)</w:t>
      </w:r>
      <w:r w:rsidR="00C8543B">
        <w:rPr>
          <w:spacing w:val="0"/>
        </w:rPr>
        <w:tab/>
      </w:r>
      <w:r w:rsidRPr="00C8543B">
        <w:rPr>
          <w:spacing w:val="0"/>
        </w:rPr>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(14)</w:t>
      </w:r>
      <w:r w:rsidR="00C8543B">
        <w:rPr>
          <w:spacing w:val="0"/>
        </w:rPr>
        <w:tab/>
      </w:r>
      <w:r w:rsidRPr="00C8543B">
        <w:rPr>
          <w:spacing w:val="0"/>
        </w:rPr>
        <w:t>A development transfer plan element which sets forth the public purposes, the locations of sending and receiving zones and the technical details of a development transfer program based on the provisions of section 5 of P.L.2004, c.2 (C.40:55D-141);</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(15)</w:t>
      </w:r>
      <w:r w:rsidR="00C8543B">
        <w:rPr>
          <w:spacing w:val="0"/>
        </w:rPr>
        <w:tab/>
      </w:r>
      <w:r w:rsidRPr="00C8543B">
        <w:rPr>
          <w:spacing w:val="0"/>
        </w:rPr>
        <w:t>An educational facilities plan element which incorporates the purposes and goals of the "long-range facilities plan" required to be submitted to the Commissioner of Education by a school district pursuant to section 4 of P.L.2000, c.72 (C.18A:7G-4);</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(16)</w:t>
      </w:r>
      <w:r w:rsidR="00C8543B">
        <w:rPr>
          <w:spacing w:val="0"/>
        </w:rPr>
        <w:tab/>
      </w:r>
      <w:r w:rsidRPr="00C8543B">
        <w:rPr>
          <w:spacing w:val="0"/>
        </w:rPr>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661439" w:rsidRPr="00C8543B"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C8543B">
        <w:rPr>
          <w:spacing w:val="0"/>
        </w:rPr>
        <w:tab/>
        <w:t>(17)</w:t>
      </w:r>
      <w:r w:rsidR="00C8543B">
        <w:rPr>
          <w:spacing w:val="0"/>
        </w:rPr>
        <w:tab/>
      </w:r>
      <w:r w:rsidRPr="00C8543B">
        <w:rPr>
          <w:spacing w:val="0"/>
        </w:rPr>
        <w:t>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c.</w:t>
      </w:r>
      <w:r w:rsidRPr="00C8543B">
        <w:rPr>
          <w:spacing w:val="0"/>
        </w:rPr>
        <w:tab/>
        <w:t xml:space="preserve">The master plan and its plan elements may be divided into </w:t>
      </w:r>
      <w:proofErr w:type="spellStart"/>
      <w:r w:rsidRPr="00C8543B">
        <w:rPr>
          <w:spacing w:val="0"/>
        </w:rPr>
        <w:t>subplans</w:t>
      </w:r>
      <w:proofErr w:type="spellEnd"/>
      <w:r w:rsidRPr="00C8543B">
        <w:rPr>
          <w:spacing w:val="0"/>
        </w:rPr>
        <w:t xml:space="preserve"> and </w:t>
      </w:r>
      <w:proofErr w:type="spellStart"/>
      <w:r w:rsidRPr="00C8543B">
        <w:rPr>
          <w:spacing w:val="0"/>
        </w:rPr>
        <w:t>subplan</w:t>
      </w:r>
      <w:proofErr w:type="spellEnd"/>
      <w:r w:rsidRPr="00C8543B">
        <w:rPr>
          <w:spacing w:val="0"/>
        </w:rPr>
        <w:t xml:space="preserve"> elements projected according to periods of time or staging sequences.</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lastRenderedPageBreak/>
        <w:tab/>
        <w:t>d.</w:t>
      </w:r>
      <w:r w:rsidRPr="00C8543B">
        <w:rPr>
          <w:spacing w:val="0"/>
        </w:rP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w:t>
      </w:r>
      <w:r w:rsidR="00C8543B">
        <w:rPr>
          <w:spacing w:val="0"/>
        </w:rPr>
        <w:t xml:space="preserve"> </w:t>
      </w:r>
      <w:r w:rsidRPr="00C8543B">
        <w:rPr>
          <w:spacing w:val="0"/>
        </w:rPr>
        <w:t>c.39 (C.13:1E-1 et seq.) of the county in which the municipality is located.</w:t>
      </w:r>
    </w:p>
    <w:p w:rsidR="00661439" w:rsidRPr="00C8543B"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543B">
        <w:rPr>
          <w:spacing w:val="0"/>
        </w:rP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F746D2" w:rsidRPr="00C8543B" w:rsidRDefault="00F746D2" w:rsidP="00F746D2"/>
    <w:p w:rsidR="00C8543B" w:rsidRDefault="00C8543B" w:rsidP="00F746D2">
      <w:pPr>
        <w:tabs>
          <w:tab w:val="clear" w:pos="2160"/>
          <w:tab w:val="left" w:pos="2250"/>
        </w:tabs>
      </w:pPr>
      <w:r>
        <w:t>C.40:55D-28.1  Provision of technical assistance.</w:t>
      </w:r>
    </w:p>
    <w:p w:rsidR="00F746D2" w:rsidRPr="00C8543B" w:rsidRDefault="00126D32" w:rsidP="00F746D2">
      <w:pPr>
        <w:tabs>
          <w:tab w:val="clear" w:pos="2160"/>
          <w:tab w:val="left" w:pos="2250"/>
        </w:tabs>
      </w:pPr>
      <w:r w:rsidRPr="00C8543B">
        <w:tab/>
        <w:t>2.</w:t>
      </w:r>
      <w:r w:rsidRPr="00C8543B">
        <w:tab/>
        <w:t>Upon request by a planning board, the Department of Environmental Protection shall provide technical assistance, as practicable, to a municipality preparing a climate change related hazard vulnerability assessment pursuant to subparagraph</w:t>
      </w:r>
      <w:r w:rsidR="00C8543B">
        <w:t xml:space="preserve"> </w:t>
      </w:r>
      <w:r w:rsidRPr="00C8543B">
        <w:t>(h) of paragraph (2) of subsection b. of section 19 of P.L.1975, c.291 (C.40:55D-28).</w:t>
      </w:r>
      <w:r w:rsidR="00C8543B">
        <w:t xml:space="preserve"> </w:t>
      </w:r>
      <w:r w:rsidR="00F746D2" w:rsidRPr="00C8543B">
        <w:t xml:space="preserve"> </w:t>
      </w:r>
    </w:p>
    <w:p w:rsidR="00F746D2" w:rsidRPr="00C8543B" w:rsidRDefault="00F746D2" w:rsidP="00F746D2"/>
    <w:p w:rsidR="00F746D2" w:rsidRPr="00C8543B" w:rsidRDefault="00F746D2" w:rsidP="00F746D2">
      <w:r w:rsidRPr="00C8543B">
        <w:tab/>
        <w:t>3.</w:t>
      </w:r>
      <w:r w:rsidRPr="00C8543B">
        <w:tab/>
        <w:t>This act shall take effect immediately.</w:t>
      </w:r>
    </w:p>
    <w:p w:rsidR="00F63FF4" w:rsidRPr="00C8543B" w:rsidRDefault="00F63FF4" w:rsidP="00F746D2"/>
    <w:p w:rsidR="00C8543B" w:rsidRPr="00C8543B" w:rsidRDefault="00C8543B" w:rsidP="00C8543B">
      <w:r>
        <w:tab/>
        <w:t>Approved February 4, 2021.</w:t>
      </w:r>
    </w:p>
    <w:sectPr w:rsidR="00C8543B" w:rsidRPr="00C8543B" w:rsidSect="00C8543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8B9" w:rsidRDefault="002428B9">
      <w:r>
        <w:separator/>
      </w:r>
    </w:p>
  </w:endnote>
  <w:endnote w:type="continuationSeparator" w:id="0">
    <w:p w:rsidR="002428B9" w:rsidRDefault="0024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Default="00C854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Pr="00C8543B" w:rsidRDefault="00C8543B" w:rsidP="00C854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Pr="00C8543B" w:rsidRDefault="00C8543B" w:rsidP="00C85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8B9" w:rsidRDefault="002428B9">
      <w:r>
        <w:separator/>
      </w:r>
    </w:p>
  </w:footnote>
  <w:footnote w:type="continuationSeparator" w:id="0">
    <w:p w:rsidR="002428B9" w:rsidRDefault="00242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Default="00C85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Default="00C8543B" w:rsidP="00C8543B">
    <w:pPr>
      <w:pStyle w:val="bpuHeadSpon"/>
    </w:pPr>
    <w:r>
      <w:t>P.L. 2021, CHAPTER 6</w:t>
    </w:r>
  </w:p>
  <w:p w:rsidR="00F63FF4" w:rsidRDefault="00F63FF4" w:rsidP="00C8543B">
    <w:pPr>
      <w:pStyle w:val="bpuHeadSpon"/>
    </w:pPr>
    <w:r>
      <w:fldChar w:fldCharType="begin"/>
    </w:r>
    <w:r>
      <w:instrText xml:space="preserve"> PAGE  \* MERGEFORMAT </w:instrText>
    </w:r>
    <w:r>
      <w:fldChar w:fldCharType="separate"/>
    </w:r>
    <w:r w:rsidR="00F51A35">
      <w:rPr>
        <w:noProof/>
      </w:rPr>
      <w:t>4</w:t>
    </w:r>
    <w:r>
      <w:fldChar w:fldCharType="end"/>
    </w:r>
  </w:p>
  <w:p w:rsidR="00F63FF4" w:rsidRDefault="00F63FF4" w:rsidP="00C8543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43B" w:rsidRDefault="00C854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B9"/>
    <w:rsid w:val="000051BD"/>
    <w:rsid w:val="000160A5"/>
    <w:rsid w:val="0002335B"/>
    <w:rsid w:val="0003549A"/>
    <w:rsid w:val="000367AE"/>
    <w:rsid w:val="00043B22"/>
    <w:rsid w:val="00054975"/>
    <w:rsid w:val="00057D20"/>
    <w:rsid w:val="0006197C"/>
    <w:rsid w:val="0006281F"/>
    <w:rsid w:val="00080055"/>
    <w:rsid w:val="0008141C"/>
    <w:rsid w:val="00094A55"/>
    <w:rsid w:val="00096D88"/>
    <w:rsid w:val="000A44A7"/>
    <w:rsid w:val="000B1054"/>
    <w:rsid w:val="000B3411"/>
    <w:rsid w:val="000C054C"/>
    <w:rsid w:val="000C12C2"/>
    <w:rsid w:val="000D11AF"/>
    <w:rsid w:val="000D6255"/>
    <w:rsid w:val="000D6262"/>
    <w:rsid w:val="000D7B4A"/>
    <w:rsid w:val="000E4006"/>
    <w:rsid w:val="000E60E7"/>
    <w:rsid w:val="000F087C"/>
    <w:rsid w:val="000F3DA2"/>
    <w:rsid w:val="000F5FDE"/>
    <w:rsid w:val="000F7466"/>
    <w:rsid w:val="00126D3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8B9"/>
    <w:rsid w:val="00254EE7"/>
    <w:rsid w:val="00255958"/>
    <w:rsid w:val="00257FA2"/>
    <w:rsid w:val="002633E9"/>
    <w:rsid w:val="00265299"/>
    <w:rsid w:val="0026574A"/>
    <w:rsid w:val="002660BB"/>
    <w:rsid w:val="002720E8"/>
    <w:rsid w:val="00275293"/>
    <w:rsid w:val="002776B0"/>
    <w:rsid w:val="002831EC"/>
    <w:rsid w:val="00286C7E"/>
    <w:rsid w:val="002A1029"/>
    <w:rsid w:val="002A3A1A"/>
    <w:rsid w:val="002A4692"/>
    <w:rsid w:val="002A51BA"/>
    <w:rsid w:val="002B2E26"/>
    <w:rsid w:val="002B3FE6"/>
    <w:rsid w:val="002C2D81"/>
    <w:rsid w:val="002C461E"/>
    <w:rsid w:val="002C6CEC"/>
    <w:rsid w:val="002E09CE"/>
    <w:rsid w:val="002E69D1"/>
    <w:rsid w:val="002F3BA6"/>
    <w:rsid w:val="002F6B96"/>
    <w:rsid w:val="00315320"/>
    <w:rsid w:val="00325776"/>
    <w:rsid w:val="00325E27"/>
    <w:rsid w:val="00330395"/>
    <w:rsid w:val="00332F1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1BC"/>
    <w:rsid w:val="0045118A"/>
    <w:rsid w:val="0045375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0A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43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A3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8F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85"/>
    <w:rsid w:val="00A017C0"/>
    <w:rsid w:val="00A11228"/>
    <w:rsid w:val="00A222C2"/>
    <w:rsid w:val="00A305D6"/>
    <w:rsid w:val="00A342C4"/>
    <w:rsid w:val="00A50F6B"/>
    <w:rsid w:val="00A52237"/>
    <w:rsid w:val="00A551D6"/>
    <w:rsid w:val="00A6251B"/>
    <w:rsid w:val="00A646D9"/>
    <w:rsid w:val="00A6754E"/>
    <w:rsid w:val="00A70F58"/>
    <w:rsid w:val="00A72987"/>
    <w:rsid w:val="00A7346B"/>
    <w:rsid w:val="00A84C4F"/>
    <w:rsid w:val="00A932A1"/>
    <w:rsid w:val="00A96E06"/>
    <w:rsid w:val="00AA6197"/>
    <w:rsid w:val="00AA6C70"/>
    <w:rsid w:val="00AB16FD"/>
    <w:rsid w:val="00AB2BD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BC"/>
    <w:rsid w:val="00C66BF3"/>
    <w:rsid w:val="00C70140"/>
    <w:rsid w:val="00C73CA7"/>
    <w:rsid w:val="00C822F6"/>
    <w:rsid w:val="00C82AC2"/>
    <w:rsid w:val="00C8456C"/>
    <w:rsid w:val="00C8543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8C7"/>
    <w:rsid w:val="00D02441"/>
    <w:rsid w:val="00D039F4"/>
    <w:rsid w:val="00D10496"/>
    <w:rsid w:val="00D11173"/>
    <w:rsid w:val="00D1215F"/>
    <w:rsid w:val="00D1484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090"/>
    <w:rsid w:val="00E01B71"/>
    <w:rsid w:val="00E05CC9"/>
    <w:rsid w:val="00E15573"/>
    <w:rsid w:val="00E25A5B"/>
    <w:rsid w:val="00E3430F"/>
    <w:rsid w:val="00E373C7"/>
    <w:rsid w:val="00E4267B"/>
    <w:rsid w:val="00E42F13"/>
    <w:rsid w:val="00E452DF"/>
    <w:rsid w:val="00E543CF"/>
    <w:rsid w:val="00E546FD"/>
    <w:rsid w:val="00E608F1"/>
    <w:rsid w:val="00E611B9"/>
    <w:rsid w:val="00E7144F"/>
    <w:rsid w:val="00E73D74"/>
    <w:rsid w:val="00E76A79"/>
    <w:rsid w:val="00E80692"/>
    <w:rsid w:val="00E80C24"/>
    <w:rsid w:val="00E91DB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A35"/>
    <w:rsid w:val="00F54B9C"/>
    <w:rsid w:val="00F56E96"/>
    <w:rsid w:val="00F573DD"/>
    <w:rsid w:val="00F61E59"/>
    <w:rsid w:val="00F63D99"/>
    <w:rsid w:val="00F63FF4"/>
    <w:rsid w:val="00F6426B"/>
    <w:rsid w:val="00F709B3"/>
    <w:rsid w:val="00F71A5E"/>
    <w:rsid w:val="00F746D2"/>
    <w:rsid w:val="00F75DA7"/>
    <w:rsid w:val="00FA0AFC"/>
    <w:rsid w:val="00FA1C82"/>
    <w:rsid w:val="00FA2ED1"/>
    <w:rsid w:val="00FA4A52"/>
    <w:rsid w:val="00FB3B3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77FFF37-F77D-41E5-A45B-79086BE1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D88"/>
  </w:style>
  <w:style w:type="paragraph" w:styleId="BalloonText">
    <w:name w:val="Balloon Text"/>
    <w:basedOn w:val="Normal"/>
    <w:link w:val="BalloonTextChar"/>
    <w:semiHidden/>
    <w:unhideWhenUsed/>
    <w:rsid w:val="007D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A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1862</Words>
  <Characters>10989</Characters>
  <Application>Microsoft Office Word</Application>
  <DocSecurity>0</DocSecurity>
  <Lines>167</Lines>
  <Paragraphs>44</Paragraphs>
  <ScaleCrop>false</ScaleCrop>
  <HeadingPairs>
    <vt:vector size="2" baseType="variant">
      <vt:variant>
        <vt:lpstr>Title</vt:lpstr>
      </vt:variant>
      <vt:variant>
        <vt:i4>1</vt:i4>
      </vt:variant>
    </vt:vector>
  </HeadingPairs>
  <TitlesOfParts>
    <vt:vector size="1" baseType="lpstr">
      <vt:lpstr>P.L. 2021, c.6</vt:lpstr>
    </vt:vector>
  </TitlesOfParts>
  <Manager>Carol Yuhas</Manager>
  <Company>NJ Office of Legislative Services</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c.006 (S2607 1R)</dc:title>
  <dc:subject/>
  <dc:creator>Senate No. 2607 (First Reprint)</dc:creator>
  <cp:keywords>S2607|4| ||0|0|!|0|</cp:keywords>
  <dc:description>INTRODUCED JUNE 25, 2020_x000d_
AMENDED JULY 30, 2020</dc:description>
  <cp:lastModifiedBy>Franks, Denise</cp:lastModifiedBy>
  <cp:revision>2</cp:revision>
  <cp:lastPrinted>2020-12-18T17:46:00Z</cp:lastPrinted>
  <dcterms:created xsi:type="dcterms:W3CDTF">2021-03-15T16:29:00Z</dcterms:created>
  <dcterms:modified xsi:type="dcterms:W3CDTF">2021-03-15T16:29:00Z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vt:lpwstr>
  </property>
</Properties>
</file>