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E4F" w:rsidRDefault="00362E4F" w:rsidP="00362E4F">
      <w:pPr>
        <w:pStyle w:val="bpuBill"/>
      </w:pPr>
      <w:bookmarkStart w:id="0" w:name="bpuFrontPg"/>
      <w:bookmarkEnd w:id="0"/>
      <w:r>
        <w:t xml:space="preserve">SENATE, No. 239 </w:t>
      </w:r>
    </w:p>
    <w:p w:rsidR="00362E4F" w:rsidRPr="00362E4F" w:rsidRDefault="00362E4F" w:rsidP="00362E4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2918127" r:id="rId8"/>
        </w:object>
      </w:r>
    </w:p>
    <w:p w:rsidR="00362E4F" w:rsidRDefault="00362E4F" w:rsidP="00362E4F">
      <w:pPr>
        <w:pStyle w:val="bpuState"/>
      </w:pPr>
      <w:r>
        <w:t>STATE OF NEW JERSEY</w:t>
      </w:r>
    </w:p>
    <w:p w:rsidR="00362E4F" w:rsidRDefault="00362E4F" w:rsidP="00362E4F">
      <w:pPr>
        <w:pStyle w:val="bpuLegislature"/>
      </w:pPr>
      <w:r>
        <w:t>219th LEGISLATURE</w:t>
      </w:r>
    </w:p>
    <w:p w:rsidR="00362E4F" w:rsidRDefault="00362E4F" w:rsidP="00362E4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2918128" r:id="rId9"/>
        </w:object>
      </w:r>
      <w:r>
        <w:t xml:space="preserve">  </w:t>
      </w:r>
    </w:p>
    <w:p w:rsidR="00362E4F" w:rsidRDefault="00362E4F" w:rsidP="00362E4F">
      <w:pPr>
        <w:pStyle w:val="bpuIntro"/>
      </w:pPr>
      <w:r>
        <w:t>PRE-FILED FOR INTRODUCTION IN THE 2020 SESSION</w:t>
      </w:r>
    </w:p>
    <w:p w:rsidR="00362E4F" w:rsidRDefault="00362E4F" w:rsidP="00362E4F">
      <w:pPr>
        <w:pStyle w:val="bpuIntro"/>
      </w:pPr>
    </w:p>
    <w:p w:rsidR="00362E4F" w:rsidRDefault="00362E4F" w:rsidP="00362E4F">
      <w:pPr>
        <w:pStyle w:val="bpuIntro"/>
        <w:sectPr w:rsidR="00362E4F" w:rsidSect="00362E4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62E4F" w:rsidRDefault="00362E4F" w:rsidP="00362E4F">
      <w:pPr>
        <w:pStyle w:val="bpuIntro"/>
      </w:pPr>
    </w:p>
    <w:p w:rsidR="00362E4F" w:rsidRDefault="00362E4F" w:rsidP="00362E4F">
      <w:pPr>
        <w:pStyle w:val="bpuSponsor"/>
      </w:pPr>
      <w:r>
        <w:t>Sponsored by:</w:t>
      </w:r>
    </w:p>
    <w:p w:rsidR="00362E4F" w:rsidRDefault="00362E4F" w:rsidP="00362E4F">
      <w:pPr>
        <w:pStyle w:val="bpuSponsor"/>
      </w:pPr>
      <w:r>
        <w:t>Senator  TROY SINGLETON</w:t>
      </w:r>
    </w:p>
    <w:p w:rsidR="00362E4F" w:rsidRDefault="00362E4F" w:rsidP="00362E4F">
      <w:pPr>
        <w:pStyle w:val="bpuSponsor"/>
      </w:pPr>
      <w:r>
        <w:t>District 7 (Burlington)</w:t>
      </w:r>
    </w:p>
    <w:p w:rsidR="00362E4F" w:rsidRDefault="00362E4F" w:rsidP="00362E4F">
      <w:pPr>
        <w:pStyle w:val="bpuSponsor"/>
      </w:pPr>
    </w:p>
    <w:p w:rsidR="00362E4F" w:rsidRDefault="00362E4F" w:rsidP="00362E4F">
      <w:pPr>
        <w:pStyle w:val="bpuSponsor"/>
      </w:pPr>
    </w:p>
    <w:p w:rsidR="00362E4F" w:rsidRDefault="00362E4F" w:rsidP="00362E4F">
      <w:pPr>
        <w:pStyle w:val="bpuSponsor"/>
      </w:pPr>
    </w:p>
    <w:p w:rsidR="00362E4F" w:rsidRDefault="00362E4F" w:rsidP="00362E4F">
      <w:pPr>
        <w:pStyle w:val="bpuSponsor"/>
      </w:pPr>
    </w:p>
    <w:p w:rsidR="00362E4F" w:rsidRDefault="00362E4F" w:rsidP="00362E4F">
      <w:pPr>
        <w:pStyle w:val="bpuSponsor"/>
      </w:pPr>
      <w:r>
        <w:t>SYNOPSIS</w:t>
      </w:r>
    </w:p>
    <w:p w:rsidR="00362E4F" w:rsidRDefault="00362E4F" w:rsidP="00362E4F">
      <w:pPr>
        <w:pStyle w:val="bpuNormText"/>
      </w:pPr>
      <w:r>
        <w:tab/>
        <w:t xml:space="preserve">Prohibits certain business financing contracts that contain confession by judgment provisions. </w:t>
      </w:r>
    </w:p>
    <w:p w:rsidR="00362E4F" w:rsidRDefault="00362E4F" w:rsidP="00362E4F">
      <w:pPr>
        <w:pStyle w:val="bpuNormText"/>
      </w:pPr>
    </w:p>
    <w:p w:rsidR="00362E4F" w:rsidRDefault="00362E4F" w:rsidP="00362E4F">
      <w:pPr>
        <w:pStyle w:val="bpuSponsor"/>
      </w:pPr>
      <w:r>
        <w:t xml:space="preserve">CURRENT VERSION OF TEXT </w:t>
      </w:r>
    </w:p>
    <w:p w:rsidR="00362E4F" w:rsidRDefault="00362E4F" w:rsidP="00362E4F">
      <w:pPr>
        <w:pStyle w:val="bpuNormText"/>
      </w:pPr>
      <w:r>
        <w:tab/>
        <w:t>Introduced Pending Technical Review by Legislative Counsel.</w:t>
      </w:r>
    </w:p>
    <w:p w:rsidR="00362E4F" w:rsidRDefault="00362E4F" w:rsidP="00362E4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62E4F" w:rsidRDefault="00362E4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62E4F" w:rsidSect="00362E4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E1591" w:rsidRPr="00677316" w:rsidRDefault="004E1591" w:rsidP="004E1591">
      <w:pPr>
        <w:pStyle w:val="HangingAnAct"/>
        <w:rPr>
          <w:rStyle w:val="HangingAnActChar"/>
        </w:rPr>
      </w:pPr>
      <w:bookmarkStart w:id="1" w:name="_GoBack"/>
      <w:bookmarkEnd w:id="1"/>
      <w:r w:rsidRPr="004E159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A24E81">
        <w:t>concerning business financing and confession by judgment and supplementing chapter 16 of Title 2A of the New Jersey Statutes.</w:t>
      </w:r>
    </w:p>
    <w:p w:rsidR="004E1591" w:rsidRPr="00D71D68" w:rsidRDefault="004E1591" w:rsidP="004E1591"/>
    <w:p w:rsidR="004E1591" w:rsidRPr="00AA7880" w:rsidRDefault="004E1591" w:rsidP="004E159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E1591" w:rsidRPr="00D71D68" w:rsidRDefault="004E1591" w:rsidP="004E1591"/>
    <w:p w:rsidR="004E1591" w:rsidRDefault="004E1591" w:rsidP="004E1591">
      <w:r>
        <w:tab/>
        <w:t>1.</w:t>
      </w:r>
      <w:r>
        <w:tab/>
        <w:t>a.  (1)  No provider shall extend business financing to a concern in this State that contains a judgment by confession.</w:t>
      </w:r>
    </w:p>
    <w:p w:rsidR="004E1591" w:rsidRDefault="004E1591" w:rsidP="004E1591">
      <w:r>
        <w:tab/>
      </w:r>
      <w:r w:rsidRPr="00BA5D78">
        <w:t>(2)</w:t>
      </w:r>
      <w:r>
        <w:tab/>
      </w:r>
      <w:r w:rsidRPr="00BA5D78">
        <w:t xml:space="preserve">No judgment shall be entered on warrant of attorney in any action on a bond or other instrument for the payment of money, except on motion after notice to the defendant served in lieu of summons in accordance with </w:t>
      </w:r>
      <w:r>
        <w:t>applicable court rules</w:t>
      </w:r>
      <w:r w:rsidRPr="00BA5D78">
        <w:t xml:space="preserve"> or by registered or certified mail.</w:t>
      </w:r>
    </w:p>
    <w:p w:rsidR="004E1591" w:rsidRDefault="004E1591" w:rsidP="004E1591">
      <w:r>
        <w:tab/>
        <w:t>b.</w:t>
      </w:r>
      <w:r>
        <w:tab/>
        <w:t>A provision of</w:t>
      </w:r>
      <w:r w:rsidRPr="005B3AD3">
        <w:t xml:space="preserve"> </w:t>
      </w:r>
      <w:r>
        <w:t>any contract for business financing that provides for a judgment by confession that does not meet the requirements of subsection a. of this section shall be invalid and unenforceable against any concern.</w:t>
      </w:r>
    </w:p>
    <w:p w:rsidR="004E1591" w:rsidRDefault="004E1591" w:rsidP="004E1591">
      <w:r>
        <w:tab/>
        <w:t>c.</w:t>
      </w:r>
      <w:r>
        <w:tab/>
        <w:t>As used in this section:</w:t>
      </w:r>
    </w:p>
    <w:p w:rsidR="004E1591" w:rsidRDefault="004E1591" w:rsidP="004E1591">
      <w:r>
        <w:tab/>
        <w:t>“B</w:t>
      </w:r>
      <w:r w:rsidRPr="004142FE">
        <w:t>usiness financing” me</w:t>
      </w:r>
      <w:r>
        <w:t>ans a loan, line of credit, cash advance,</w:t>
      </w:r>
      <w:r w:rsidRPr="004142FE">
        <w:t xml:space="preserve"> factoring or asset-based transaction made for a business purpose.</w:t>
      </w:r>
    </w:p>
    <w:p w:rsidR="004E1591" w:rsidRDefault="004E1591" w:rsidP="004E1591">
      <w:r>
        <w:tab/>
        <w:t xml:space="preserve">“Concern” </w:t>
      </w:r>
      <w:r w:rsidRPr="004142FE">
        <w:t>means any trade, business or professional entity conducted for profit, and includes, but is not limited to, individuals, partnerships, corporations, joint ventures, associations and cooperatives</w:t>
      </w:r>
      <w:r>
        <w:t>.</w:t>
      </w:r>
    </w:p>
    <w:p w:rsidR="004E1591" w:rsidRDefault="004E1591" w:rsidP="004E1591">
      <w:r>
        <w:tab/>
        <w:t>“Judgment by confession” means a written agreement that accepts</w:t>
      </w:r>
      <w:r w:rsidRPr="004365E8">
        <w:t xml:space="preserve"> liability and </w:t>
      </w:r>
      <w:r>
        <w:t xml:space="preserve">specifies </w:t>
      </w:r>
      <w:r w:rsidRPr="004365E8">
        <w:t>damages</w:t>
      </w:r>
      <w:r>
        <w:t xml:space="preserve"> in cases in which a concern is in violation of a business financing agreement</w:t>
      </w:r>
      <w:r w:rsidRPr="004365E8">
        <w:t>.</w:t>
      </w:r>
    </w:p>
    <w:p w:rsidR="004E1591" w:rsidRPr="00D71D68" w:rsidRDefault="004E1591" w:rsidP="004E1591"/>
    <w:p w:rsidR="004E1591" w:rsidRPr="00AA7880" w:rsidRDefault="004E1591" w:rsidP="004E1591">
      <w:r>
        <w:tab/>
        <w:t>2.</w:t>
      </w:r>
      <w:r>
        <w:tab/>
        <w:t>This act shall take effect on the 90th day next following the date of enactment.</w:t>
      </w:r>
    </w:p>
    <w:p w:rsidR="004E1591" w:rsidRDefault="004E1591" w:rsidP="004E1591"/>
    <w:p w:rsidR="004E1591" w:rsidRPr="00CE7BD8" w:rsidRDefault="004E1591" w:rsidP="004E1591"/>
    <w:p w:rsidR="004E1591" w:rsidRPr="00AA7880" w:rsidRDefault="004E1591" w:rsidP="004E1591">
      <w:pPr>
        <w:jc w:val="center"/>
      </w:pPr>
      <w:r w:rsidRPr="00D71D68">
        <w:t>STATEMENT</w:t>
      </w:r>
    </w:p>
    <w:p w:rsidR="004E1591" w:rsidRDefault="004E1591" w:rsidP="004E1591"/>
    <w:p w:rsidR="004E1591" w:rsidRDefault="004E1591" w:rsidP="004E1591">
      <w:r>
        <w:tab/>
        <w:t>This bill prohibits providers from extending business financing to a concern in this State that contains a judgment by confession.  The bill provides that n</w:t>
      </w:r>
      <w:r w:rsidRPr="00BA5D78">
        <w:t xml:space="preserve">o judgment </w:t>
      </w:r>
      <w:r>
        <w:t>may</w:t>
      </w:r>
      <w:r w:rsidRPr="00BA5D78">
        <w:t xml:space="preserve"> be entered on warrant of attorney in any action on a bond or other instrument for the payment of money, except on motion after notice to the defendant served in lieu of summons in accordance with </w:t>
      </w:r>
      <w:r>
        <w:t>applicable court rules</w:t>
      </w:r>
      <w:r w:rsidRPr="00BA5D78">
        <w:t xml:space="preserve"> or by registered or certified mail.</w:t>
      </w:r>
    </w:p>
    <w:p w:rsidR="004E1591" w:rsidRDefault="004E1591" w:rsidP="004E1591">
      <w:r>
        <w:tab/>
        <w:t>Under the bill, a</w:t>
      </w:r>
      <w:r w:rsidRPr="00A8654B">
        <w:t xml:space="preserve"> provision of any contract for business financing that provides for a judgment by confession that does not </w:t>
      </w:r>
      <w:r>
        <w:t>meet the requirements of the bill</w:t>
      </w:r>
      <w:r w:rsidRPr="00A8654B">
        <w:t xml:space="preserve"> </w:t>
      </w:r>
      <w:r>
        <w:t>is</w:t>
      </w:r>
      <w:r w:rsidRPr="00A8654B">
        <w:t xml:space="preserve"> invalid and unenforceable against any concern.</w:t>
      </w:r>
    </w:p>
    <w:p w:rsidR="004E1591" w:rsidRPr="00E7752C" w:rsidRDefault="004E1591" w:rsidP="00E7752C">
      <w:r>
        <w:lastRenderedPageBreak/>
        <w:tab/>
        <w:t>The bill provides that “judgment by confession” means a written agreement that accepts</w:t>
      </w:r>
      <w:r w:rsidRPr="004365E8">
        <w:t xml:space="preserve"> liability and </w:t>
      </w:r>
      <w:r>
        <w:t xml:space="preserve">specifies </w:t>
      </w:r>
      <w:r w:rsidRPr="004365E8">
        <w:t>damages</w:t>
      </w:r>
      <w:r>
        <w:t xml:space="preserve"> in cases in which a concern is in violation of a business financing agreement</w:t>
      </w:r>
      <w:r w:rsidRPr="004365E8">
        <w:t>.</w:t>
      </w:r>
    </w:p>
    <w:sectPr w:rsidR="004E1591" w:rsidRPr="00E7752C" w:rsidSect="00362E4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5B3" w:rsidRDefault="002D45B3">
      <w:r>
        <w:separator/>
      </w:r>
    </w:p>
  </w:endnote>
  <w:endnote w:type="continuationSeparator" w:id="0">
    <w:p w:rsidR="002D45B3" w:rsidRDefault="002D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5B3" w:rsidRDefault="002D45B3">
      <w:r>
        <w:separator/>
      </w:r>
    </w:p>
  </w:footnote>
  <w:footnote w:type="continuationSeparator" w:id="0">
    <w:p w:rsidR="002D45B3" w:rsidRDefault="002D4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929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A7579">
    <w:pPr>
      <w:pStyle w:val="Header"/>
      <w:rPr>
        <w:sz w:val="22"/>
        <w:szCs w:val="22"/>
      </w:rPr>
    </w:pPr>
    <w:r w:rsidRPr="004A7579">
      <w:rPr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1" name="WithDrawn2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7579">
      <w:rPr>
        <w:noProof/>
        <w:sz w:val="22"/>
        <w:szCs w:val="22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5" name="WithDrawn1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76F0"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A7579" w:rsidP="000D6DFF">
    <w:pPr>
      <w:pStyle w:val="Header"/>
      <w:jc w:val="center"/>
      <w:rPr>
        <w:rStyle w:val="PageNumber"/>
      </w:rPr>
    </w:pPr>
    <w:r w:rsidRPr="004A7579">
      <w:rPr>
        <w:rStyle w:val="PageNumber"/>
        <w:noProof/>
        <w:sz w:val="22"/>
        <w:szCs w:val="22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2" name="WithDrawn3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2E4F" w:rsidRDefault="00362E4F" w:rsidP="00362E4F">
    <w:pPr>
      <w:pStyle w:val="bpuHeadSpon"/>
    </w:pPr>
    <w:r w:rsidRPr="00362E4F">
      <w:rPr>
        <w:rStyle w:val="bpuHeadSponChar"/>
      </w:rPr>
      <w:t>S239</w:t>
    </w:r>
    <w:r>
      <w:t xml:space="preserve"> SINGLETON</w:t>
    </w:r>
  </w:p>
  <w:p w:rsidR="00362E4F" w:rsidRDefault="00362E4F" w:rsidP="00362E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29D8">
      <w:rPr>
        <w:noProof/>
      </w:rPr>
      <w:t>3</w:t>
    </w:r>
    <w:r>
      <w:fldChar w:fldCharType="end"/>
    </w:r>
  </w:p>
  <w:p w:rsidR="00362E4F" w:rsidRPr="00AF575C" w:rsidRDefault="00362E4F" w:rsidP="00362E4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A7579">
    <w:pPr>
      <w:pStyle w:val="Header"/>
    </w:pPr>
    <w:r>
      <w:rPr>
        <w:noProof/>
        <w:sz w:val="22"/>
        <w:szCs w:val="22"/>
      </w:rPr>
      <w:drawing>
        <wp:anchor distT="0" distB="0" distL="114300" distR="114300" simplePos="0" relativeHeight="25166592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4" name="WithDrawn4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2E4F" w:rsidRDefault="00362E4F" w:rsidP="00362E4F">
    <w:pPr>
      <w:pStyle w:val="bpuHeadSpon"/>
    </w:pPr>
    <w:r w:rsidRPr="00362E4F">
      <w:rPr>
        <w:rStyle w:val="bpuHeadSponChar"/>
      </w:rPr>
      <w:t>S239</w:t>
    </w:r>
    <w:r>
      <w:t xml:space="preserve"> SINGLETON</w:t>
    </w:r>
  </w:p>
  <w:p w:rsidR="00362E4F" w:rsidRDefault="00362E4F" w:rsidP="00362E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29D8">
      <w:rPr>
        <w:noProof/>
      </w:rPr>
      <w:t>2</w:t>
    </w:r>
    <w:r>
      <w:fldChar w:fldCharType="end"/>
    </w:r>
  </w:p>
  <w:p w:rsidR="00362E4F" w:rsidRDefault="00362E4F" w:rsidP="00362E4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5B3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E735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45B3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2E4F"/>
    <w:rsid w:val="0037458C"/>
    <w:rsid w:val="00381407"/>
    <w:rsid w:val="0038486B"/>
    <w:rsid w:val="003941E5"/>
    <w:rsid w:val="003A19B9"/>
    <w:rsid w:val="003A213D"/>
    <w:rsid w:val="003B69DA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29D8"/>
    <w:rsid w:val="004A5222"/>
    <w:rsid w:val="004A7579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1591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05D9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2CB5"/>
    <w:rsid w:val="007C1354"/>
    <w:rsid w:val="007D0F64"/>
    <w:rsid w:val="007F02BF"/>
    <w:rsid w:val="007F2A14"/>
    <w:rsid w:val="0080085C"/>
    <w:rsid w:val="00802AF0"/>
    <w:rsid w:val="00806253"/>
    <w:rsid w:val="00807DE1"/>
    <w:rsid w:val="00814C02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354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16A3B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9327D27-0C0D-49FD-9317-7EDD29D5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62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4E012-E032-436C-8E98-C1F2731FA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421</Words>
  <Characters>2224</Characters>
  <Application>Microsoft Office Word</Application>
  <DocSecurity>0</DocSecurity>
  <Lines>73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S239</vt:lpstr>
    </vt:vector>
  </TitlesOfParts>
  <Manager>R56</Manager>
  <Company>OFFICE of LEGISLATIVE SERVICES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S239</dc:title>
  <dc:creator>Senator  SINGLETON</dc:creator>
  <cp:keywords>S239|3|RF |282|0|0|!|0|</cp:keywords>
  <dc:description>PREFILED 2020</dc:description>
  <cp:lastModifiedBy>Siracusa, Nicole</cp:lastModifiedBy>
  <cp:revision>2</cp:revision>
  <cp:lastPrinted>2019-12-27T15:15:00Z</cp:lastPrinted>
  <dcterms:created xsi:type="dcterms:W3CDTF">2020-02-11T14:22:00Z</dcterms:created>
  <dcterms:modified xsi:type="dcterms:W3CDTF">2020-02-11T14:22:00Z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