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7DE" w:rsidRDefault="009347DE" w:rsidP="009347DE">
      <w:pPr>
        <w:pStyle w:val="bpuReprint"/>
      </w:pPr>
      <w:bookmarkStart w:id="0" w:name="bpuFrontPg"/>
      <w:bookmarkEnd w:id="0"/>
      <w:r>
        <w:t>[First Reprint]</w:t>
      </w:r>
    </w:p>
    <w:p w:rsidR="00C25543" w:rsidRDefault="00C25543" w:rsidP="00C25543">
      <w:pPr>
        <w:pStyle w:val="bpuBill"/>
      </w:pPr>
      <w:r>
        <w:t xml:space="preserve">SENATE, No. 248 </w:t>
      </w:r>
    </w:p>
    <w:p w:rsidR="00C25543" w:rsidRPr="00C25543" w:rsidRDefault="00C25543" w:rsidP="00C255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522718" r:id="rId8"/>
        </w:object>
      </w:r>
    </w:p>
    <w:p w:rsidR="00C25543" w:rsidRDefault="00C25543" w:rsidP="00C25543">
      <w:pPr>
        <w:pStyle w:val="bpuState"/>
      </w:pPr>
      <w:r>
        <w:t>STATE OF NEW JERSEY</w:t>
      </w:r>
    </w:p>
    <w:p w:rsidR="00C25543" w:rsidRDefault="00C25543" w:rsidP="00C25543">
      <w:pPr>
        <w:pStyle w:val="bpuLegislature"/>
      </w:pPr>
      <w:r>
        <w:t>219th LEGISLATURE</w:t>
      </w:r>
    </w:p>
    <w:p w:rsidR="00C25543" w:rsidRDefault="00C25543" w:rsidP="00C25543">
      <w:pPr>
        <w:pStyle w:val="bpuWpGraphic"/>
      </w:pPr>
      <w:r>
        <w:object w:dxaOrig="8985" w:dyaOrig="255">
          <v:shape id="_x0000_i1026" type="#_x0000_t75" style="width:6in;height:12pt" o:ole="">
            <v:imagedata r:id="rId7" o:title=""/>
          </v:shape>
          <o:OLEObject Type="Embed" ProgID="WPWin6.1" ShapeID="_x0000_i1026" DrawAspect="Content" ObjectID="_1645522719" r:id="rId9"/>
        </w:object>
      </w:r>
      <w:r>
        <w:t xml:space="preserve">  </w:t>
      </w:r>
    </w:p>
    <w:p w:rsidR="00C25543" w:rsidRDefault="00C25543" w:rsidP="00C25543">
      <w:pPr>
        <w:pStyle w:val="bpuIntro"/>
      </w:pPr>
      <w:r>
        <w:t>PRE-FILED FOR INTRODUCTION IN THE 2020 SESSION</w:t>
      </w:r>
    </w:p>
    <w:p w:rsidR="00C25543" w:rsidRDefault="00C25543" w:rsidP="00C25543">
      <w:pPr>
        <w:pStyle w:val="bpuIntro"/>
      </w:pPr>
    </w:p>
    <w:p w:rsidR="00C25543" w:rsidRDefault="00C25543" w:rsidP="00C25543">
      <w:pPr>
        <w:pStyle w:val="bpuIntro"/>
        <w:sectPr w:rsidR="00C25543" w:rsidSect="00DF45A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25543" w:rsidRDefault="00C25543" w:rsidP="00C25543">
      <w:pPr>
        <w:pStyle w:val="bpuIntro"/>
      </w:pPr>
    </w:p>
    <w:p w:rsidR="00C25543" w:rsidRDefault="00C25543" w:rsidP="00C25543">
      <w:pPr>
        <w:pStyle w:val="bpuSponsor"/>
      </w:pPr>
      <w:r>
        <w:t>Sponsored by:</w:t>
      </w:r>
    </w:p>
    <w:p w:rsidR="00C25543" w:rsidRDefault="00C25543" w:rsidP="00C25543">
      <w:pPr>
        <w:pStyle w:val="bpuSponsor"/>
      </w:pPr>
      <w:r>
        <w:t>Senator  TROY SINGLETON</w:t>
      </w:r>
    </w:p>
    <w:p w:rsidR="00C25543" w:rsidRDefault="00C25543" w:rsidP="00C25543">
      <w:pPr>
        <w:pStyle w:val="bpuSponsor"/>
      </w:pPr>
      <w:r>
        <w:t>District 7 (Burlington)</w:t>
      </w:r>
    </w:p>
    <w:p w:rsidR="00C25543" w:rsidRDefault="00DF45AE" w:rsidP="00DF45AE">
      <w:pPr>
        <w:pStyle w:val="bpuSponsor"/>
      </w:pPr>
      <w:r>
        <w:t>Senator  SHIRLEY K. TURNER</w:t>
      </w:r>
    </w:p>
    <w:p w:rsidR="00DF45AE" w:rsidRDefault="00DF45AE" w:rsidP="00DF45AE">
      <w:pPr>
        <w:pStyle w:val="bpuSponsor"/>
      </w:pPr>
      <w:r>
        <w:t>District 15 (Hunterdon and Mercer)</w:t>
      </w:r>
    </w:p>
    <w:p w:rsidR="00DF45AE" w:rsidRPr="00DF45AE" w:rsidRDefault="00DF45AE" w:rsidP="00DF45AE">
      <w:pPr>
        <w:pStyle w:val="bpuSponsor"/>
      </w:pPr>
    </w:p>
    <w:p w:rsidR="00C25543" w:rsidRDefault="000D1AD7" w:rsidP="000D1AD7">
      <w:pPr>
        <w:pStyle w:val="bpuSponsor"/>
      </w:pPr>
      <w:r>
        <w:t>Co-Sponsored by:</w:t>
      </w:r>
    </w:p>
    <w:p w:rsidR="000D1AD7" w:rsidRPr="000D1AD7" w:rsidRDefault="000D1AD7" w:rsidP="000D1AD7">
      <w:pPr>
        <w:pStyle w:val="bpuSponsor"/>
      </w:pPr>
      <w:r w:rsidRPr="000D1AD7">
        <w:t xml:space="preserve">Senators Rice and </w:t>
      </w:r>
      <w:proofErr w:type="spellStart"/>
      <w:r w:rsidRPr="000D1AD7">
        <w:t>Pou</w:t>
      </w:r>
      <w:proofErr w:type="spellEnd"/>
    </w:p>
    <w:p w:rsidR="00C25543" w:rsidRDefault="00C25543" w:rsidP="00C25543"/>
    <w:p w:rsidR="000D1AD7" w:rsidRPr="00C25543" w:rsidRDefault="000D1AD7" w:rsidP="00C25543">
      <w:bookmarkStart w:id="1" w:name="_GoBack"/>
      <w:bookmarkEnd w:id="1"/>
    </w:p>
    <w:p w:rsidR="00C25543" w:rsidRDefault="00C25543" w:rsidP="00C25543">
      <w:pPr>
        <w:pStyle w:val="bpuSponsor"/>
      </w:pPr>
    </w:p>
    <w:p w:rsidR="00C25543" w:rsidRDefault="00C25543" w:rsidP="00C25543">
      <w:pPr>
        <w:pStyle w:val="bpuSponsor"/>
      </w:pPr>
    </w:p>
    <w:p w:rsidR="00C25543" w:rsidRDefault="00C25543" w:rsidP="00C25543">
      <w:pPr>
        <w:pStyle w:val="bpuSponsor"/>
      </w:pPr>
      <w:r>
        <w:t>SYNOPSIS</w:t>
      </w:r>
    </w:p>
    <w:p w:rsidR="00C25543" w:rsidRDefault="00C25543" w:rsidP="00C25543">
      <w:pPr>
        <w:pStyle w:val="bpuNormText"/>
      </w:pPr>
      <w:r>
        <w:tab/>
        <w:t xml:space="preserve">Requires NJHMFA to allocate certain portion of federal low-income housing tax credits to certain high-opportunity areas. </w:t>
      </w:r>
    </w:p>
    <w:p w:rsidR="00C25543" w:rsidRDefault="00C25543" w:rsidP="00C25543">
      <w:pPr>
        <w:pStyle w:val="bpuNormText"/>
      </w:pPr>
    </w:p>
    <w:p w:rsidR="00C25543" w:rsidRDefault="00C25543" w:rsidP="00C25543">
      <w:pPr>
        <w:pStyle w:val="bpuSponsor"/>
      </w:pPr>
      <w:r>
        <w:t xml:space="preserve">CURRENT VERSION OF TEXT </w:t>
      </w:r>
    </w:p>
    <w:p w:rsidR="00C25543" w:rsidRDefault="009347DE" w:rsidP="00C25543">
      <w:pPr>
        <w:pStyle w:val="bpuNormText"/>
      </w:pPr>
      <w:r>
        <w:tab/>
        <w:t>As reported by the Senate Community and Urban Affairs Committee on February 13, 2020, with amendments.</w:t>
      </w:r>
    </w:p>
    <w:p w:rsidR="00C25543" w:rsidRDefault="00C25543" w:rsidP="00C255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25543" w:rsidRDefault="00C2554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25543" w:rsidSect="00C25543">
          <w:type w:val="continuous"/>
          <w:pgSz w:w="12240" w:h="20160" w:code="5"/>
          <w:pgMar w:top="2160" w:right="2275" w:bottom="1440" w:left="2275" w:header="72" w:footer="720" w:gutter="0"/>
          <w:pgNumType w:start="1"/>
          <w:cols w:space="720"/>
          <w:docGrid w:linePitch="360"/>
        </w:sectPr>
      </w:pPr>
    </w:p>
    <w:p w:rsidR="00F42F69" w:rsidRPr="00677316" w:rsidRDefault="00F42F69" w:rsidP="00F42F69">
      <w:pPr>
        <w:pStyle w:val="HangingAnAct"/>
        <w:rPr>
          <w:rStyle w:val="HangingAnActChar"/>
        </w:rPr>
      </w:pPr>
      <w:r w:rsidRPr="00F42F69">
        <w:rPr>
          <w:rStyle w:val="BillHead"/>
        </w:rPr>
        <w:lastRenderedPageBreak/>
        <w:t>An Act</w:t>
      </w:r>
      <w:r w:rsidRPr="006B7FA7">
        <w:rPr>
          <w:rStyle w:val="HangingAnActChar"/>
        </w:rPr>
        <w:t xml:space="preserve"> </w:t>
      </w:r>
      <w:r>
        <w:rPr>
          <w:rStyle w:val="HangingAnActChar"/>
        </w:rPr>
        <w:t>concerning the low-</w:t>
      </w:r>
      <w:r w:rsidRPr="0022490B">
        <w:rPr>
          <w:rStyle w:val="HangingAnActChar"/>
        </w:rPr>
        <w:t>income housing tax credit program and supplementing P.L.1983, c.530 (C.55:14K-1 et seq.)</w:t>
      </w:r>
      <w:r>
        <w:rPr>
          <w:rStyle w:val="HangingAnActChar"/>
        </w:rPr>
        <w:t>.</w:t>
      </w:r>
    </w:p>
    <w:p w:rsidR="00F42F69" w:rsidRPr="00D71D68" w:rsidRDefault="00F42F69" w:rsidP="00F42F69"/>
    <w:p w:rsidR="00F42F69" w:rsidRPr="00AA7880" w:rsidRDefault="00F42F69" w:rsidP="00F42F69">
      <w:r>
        <w:tab/>
      </w:r>
      <w:r>
        <w:rPr>
          <w:rStyle w:val="BillHeading2"/>
        </w:rPr>
        <w:t xml:space="preserve">Be It Enacted </w:t>
      </w:r>
      <w:r>
        <w:rPr>
          <w:rStyle w:val="BillLanguage"/>
        </w:rPr>
        <w:t>by the Senate and General Assembly of the State of New Jersey:</w:t>
      </w:r>
    </w:p>
    <w:p w:rsidR="00F42F69" w:rsidRPr="00D71D68" w:rsidRDefault="00F42F69" w:rsidP="00F42F69"/>
    <w:p w:rsidR="009347DE" w:rsidRDefault="009347DE" w:rsidP="009347DE">
      <w:r>
        <w:tab/>
        <w:t>1.</w:t>
      </w:r>
      <w:r>
        <w:tab/>
        <w:t>a</w:t>
      </w:r>
      <w:r w:rsidRPr="00B2386A">
        <w:t xml:space="preserve">.  </w:t>
      </w:r>
      <w:r>
        <w:t>P</w:t>
      </w:r>
      <w:r w:rsidRPr="00F16305">
        <w:t xml:space="preserve">rovided </w:t>
      </w:r>
      <w:r>
        <w:t xml:space="preserve">that </w:t>
      </w:r>
      <w:r w:rsidRPr="00F16305">
        <w:t>the agency receives a sufficient number of eligible applications</w:t>
      </w:r>
      <w:r>
        <w:t>, t</w:t>
      </w:r>
      <w:r w:rsidRPr="00B2386A">
        <w:t>he agency shall reserve not less than 30 per</w:t>
      </w:r>
      <w:r>
        <w:t>cent of the annual allocation of low-</w:t>
      </w:r>
      <w:r w:rsidRPr="00B2386A">
        <w:t xml:space="preserve">income housing tax </w:t>
      </w:r>
      <w:r w:rsidRPr="005B3DB0">
        <w:t xml:space="preserve">credits </w:t>
      </w:r>
      <w:r>
        <w:rPr>
          <w:rFonts w:ascii="Albertus Extra Bold" w:hAnsi="Albertus Extra Bold"/>
          <w:b/>
          <w:vertAlign w:val="superscript"/>
        </w:rPr>
        <w:t>1</w:t>
      </w:r>
      <w:r>
        <w:rPr>
          <w:bCs/>
          <w:u w:val="single"/>
        </w:rPr>
        <w:t>through</w:t>
      </w:r>
      <w:r w:rsidRPr="005B3DB0">
        <w:rPr>
          <w:bCs/>
          <w:u w:val="single"/>
        </w:rPr>
        <w:t xml:space="preserve"> the family cycle and </w:t>
      </w:r>
      <w:r>
        <w:rPr>
          <w:bCs/>
          <w:u w:val="single"/>
        </w:rPr>
        <w:t xml:space="preserve">the </w:t>
      </w:r>
      <w:r w:rsidRPr="005B3DB0">
        <w:rPr>
          <w:bCs/>
          <w:u w:val="single"/>
        </w:rPr>
        <w:t>senior cycle</w:t>
      </w:r>
      <w:r>
        <w:rPr>
          <w:rFonts w:ascii="Albertus Extra Bold" w:hAnsi="Albertus Extra Bold"/>
          <w:b/>
          <w:bCs/>
          <w:vertAlign w:val="superscript"/>
        </w:rPr>
        <w:t>1</w:t>
      </w:r>
      <w:r w:rsidRPr="005B3DB0">
        <w:t xml:space="preserve"> for</w:t>
      </w:r>
      <w:r w:rsidRPr="00B2386A">
        <w:t xml:space="preserve"> </w:t>
      </w:r>
      <w:r>
        <w:t xml:space="preserve">qualified </w:t>
      </w:r>
      <w:r w:rsidRPr="00B2386A">
        <w:t>p</w:t>
      </w:r>
      <w:r w:rsidRPr="005B3DB0">
        <w:t xml:space="preserve">rojects </w:t>
      </w:r>
      <w:r>
        <w:rPr>
          <w:rFonts w:ascii="Albertus Extra Bold" w:hAnsi="Albertus Extra Bold"/>
          <w:b/>
          <w:vertAlign w:val="superscript"/>
        </w:rPr>
        <w:t>1</w:t>
      </w:r>
      <w:r w:rsidRPr="005B3DB0">
        <w:rPr>
          <w:u w:val="single"/>
        </w:rPr>
        <w:t xml:space="preserve">that </w:t>
      </w:r>
      <w:r w:rsidRPr="005B3DB0">
        <w:rPr>
          <w:bCs/>
          <w:u w:val="single"/>
        </w:rPr>
        <w:t xml:space="preserve">meet a court-settled fair share plan or </w:t>
      </w:r>
      <w:r>
        <w:rPr>
          <w:bCs/>
          <w:u w:val="single"/>
        </w:rPr>
        <w:t>are subject to a requirement</w:t>
      </w:r>
      <w:r w:rsidRPr="005B3DB0">
        <w:rPr>
          <w:bCs/>
          <w:u w:val="single"/>
        </w:rPr>
        <w:t xml:space="preserve"> to begin construction under a specific performance clause</w:t>
      </w:r>
      <w:r>
        <w:rPr>
          <w:bCs/>
          <w:u w:val="single"/>
        </w:rPr>
        <w:t>, and which are</w:t>
      </w:r>
      <w:r>
        <w:rPr>
          <w:rFonts w:ascii="Albertus Extra Bold" w:hAnsi="Albertus Extra Bold"/>
          <w:b/>
          <w:bCs/>
          <w:vertAlign w:val="superscript"/>
        </w:rPr>
        <w:t>1</w:t>
      </w:r>
      <w:r w:rsidRPr="005B3DB0">
        <w:rPr>
          <w:bCs/>
        </w:rPr>
        <w:t xml:space="preserve"> </w:t>
      </w:r>
      <w:r w:rsidRPr="005B3DB0">
        <w:t>located</w:t>
      </w:r>
      <w:r>
        <w:t xml:space="preserve"> within:</w:t>
      </w:r>
    </w:p>
    <w:p w:rsidR="009347DE" w:rsidRDefault="009347DE" w:rsidP="009347DE">
      <w:r>
        <w:tab/>
        <w:t>(1)</w:t>
      </w:r>
      <w:r>
        <w:tab/>
      </w:r>
      <w:r w:rsidRPr="005203A1">
        <w:t>a high-performing school district</w:t>
      </w:r>
      <w:r>
        <w:t xml:space="preserve"> </w:t>
      </w:r>
      <w:r>
        <w:rPr>
          <w:rFonts w:ascii="Albertus Extra Bold" w:hAnsi="Albertus Extra Bold"/>
          <w:b/>
          <w:vertAlign w:val="superscript"/>
        </w:rPr>
        <w:t>1</w:t>
      </w:r>
      <w:r>
        <w:rPr>
          <w:u w:val="single"/>
        </w:rPr>
        <w:t>if the tax credit is awarded through the family cycle</w:t>
      </w:r>
      <w:r>
        <w:rPr>
          <w:rFonts w:ascii="Albertus Extra Bold" w:hAnsi="Albertus Extra Bold"/>
          <w:b/>
          <w:vertAlign w:val="superscript"/>
        </w:rPr>
        <w:t>1</w:t>
      </w:r>
      <w:r w:rsidRPr="005203A1">
        <w:t>;</w:t>
      </w:r>
    </w:p>
    <w:p w:rsidR="009347DE" w:rsidRDefault="009347DE" w:rsidP="009347DE">
      <w:r w:rsidRPr="005203A1">
        <w:tab/>
        <w:t>(2</w:t>
      </w:r>
      <w:r>
        <w:t>)</w:t>
      </w:r>
      <w:r>
        <w:tab/>
        <w:t xml:space="preserve">a census tract with a poverty rate below the State average; </w:t>
      </w:r>
    </w:p>
    <w:p w:rsidR="009347DE" w:rsidRDefault="009347DE" w:rsidP="009347DE">
      <w:r>
        <w:tab/>
        <w:t>(3)</w:t>
      </w:r>
      <w:r>
        <w:tab/>
        <w:t xml:space="preserve">one-half mile of public transportation </w:t>
      </w:r>
      <w:r>
        <w:rPr>
          <w:rFonts w:ascii="Albertus Extra Bold" w:hAnsi="Albertus Extra Bold"/>
          <w:b/>
          <w:vertAlign w:val="superscript"/>
        </w:rPr>
        <w:t>1</w:t>
      </w:r>
      <w:r>
        <w:rPr>
          <w:u w:val="single"/>
        </w:rPr>
        <w:t>, or alternatively, if the tax credit is awarded through the senior cycle, the project could instead commit to providing transportation for residents no fewer than two days per week</w:t>
      </w:r>
      <w:r>
        <w:rPr>
          <w:rFonts w:ascii="Albertus Extra Bold" w:hAnsi="Albertus Extra Bold"/>
          <w:b/>
          <w:vertAlign w:val="superscript"/>
        </w:rPr>
        <w:t>1</w:t>
      </w:r>
      <w:r>
        <w:t>; and</w:t>
      </w:r>
    </w:p>
    <w:p w:rsidR="009347DE" w:rsidRDefault="009347DE" w:rsidP="009347DE">
      <w:r>
        <w:tab/>
        <w:t>(4)</w:t>
      </w:r>
      <w:r>
        <w:tab/>
      </w:r>
      <w:r>
        <w:rPr>
          <w:rFonts w:ascii="Albertus Extra Bold" w:hAnsi="Albertus Extra Bold"/>
          <w:b/>
          <w:vertAlign w:val="superscript"/>
        </w:rPr>
        <w:t>1</w:t>
      </w:r>
      <w:r w:rsidRPr="005B3DB0">
        <w:rPr>
          <w:rFonts w:ascii="Albertus Extra Bold" w:hAnsi="Albertus Extra Bold"/>
          <w:b/>
        </w:rPr>
        <w:t>[</w:t>
      </w:r>
      <w:r>
        <w:t>one-half mile of not less than three of the following facilities, or within</w:t>
      </w:r>
      <w:r w:rsidRPr="00270BC1">
        <w:rPr>
          <w:rFonts w:ascii="Albertus Extra Bold" w:hAnsi="Albertus Extra Bold"/>
          <w:b/>
        </w:rPr>
        <w:t>]</w:t>
      </w:r>
      <w:r>
        <w:rPr>
          <w:rFonts w:ascii="Albertus Extra Bold" w:hAnsi="Albertus Extra Bold"/>
          <w:b/>
          <w:vertAlign w:val="superscript"/>
        </w:rPr>
        <w:t>1</w:t>
      </w:r>
      <w:r>
        <w:t xml:space="preserve"> three miles of not less than </w:t>
      </w:r>
      <w:r>
        <w:rPr>
          <w:rFonts w:ascii="Albertus Extra Bold" w:hAnsi="Albertus Extra Bold"/>
          <w:b/>
          <w:vertAlign w:val="superscript"/>
        </w:rPr>
        <w:t>1</w:t>
      </w:r>
      <w:r w:rsidRPr="00270BC1">
        <w:rPr>
          <w:rFonts w:ascii="Albertus Extra Bold" w:hAnsi="Albertus Extra Bold"/>
          <w:b/>
        </w:rPr>
        <w:t>[</w:t>
      </w:r>
      <w:r>
        <w:t>six</w:t>
      </w:r>
      <w:r w:rsidRPr="00270BC1">
        <w:rPr>
          <w:rFonts w:ascii="Albertus Extra Bold" w:hAnsi="Albertus Extra Bold"/>
          <w:b/>
        </w:rPr>
        <w:t>]</w:t>
      </w:r>
      <w:r>
        <w:t xml:space="preserve"> </w:t>
      </w:r>
      <w:r w:rsidRPr="00270BC1">
        <w:rPr>
          <w:u w:val="single"/>
        </w:rPr>
        <w:t>half</w:t>
      </w:r>
      <w:r>
        <w:rPr>
          <w:rFonts w:ascii="Albertus Extra Bold" w:hAnsi="Albertus Extra Bold"/>
          <w:b/>
          <w:vertAlign w:val="superscript"/>
        </w:rPr>
        <w:t>1</w:t>
      </w:r>
      <w:r>
        <w:t xml:space="preserve"> of the following </w:t>
      </w:r>
      <w:r>
        <w:rPr>
          <w:rFonts w:ascii="Albertus Extra Bold" w:hAnsi="Albertus Extra Bold"/>
          <w:b/>
          <w:vertAlign w:val="superscript"/>
        </w:rPr>
        <w:t>1</w:t>
      </w:r>
      <w:r>
        <w:rPr>
          <w:u w:val="single"/>
        </w:rPr>
        <w:t>applicable</w:t>
      </w:r>
      <w:r>
        <w:rPr>
          <w:rFonts w:ascii="Albertus Extra Bold" w:hAnsi="Albertus Extra Bold"/>
          <w:b/>
          <w:vertAlign w:val="superscript"/>
        </w:rPr>
        <w:t>1</w:t>
      </w:r>
      <w:r>
        <w:t xml:space="preserve"> facilities:</w:t>
      </w:r>
    </w:p>
    <w:p w:rsidR="009347DE" w:rsidRDefault="009347DE" w:rsidP="009347DE">
      <w:r>
        <w:tab/>
        <w:t>(a)</w:t>
      </w:r>
      <w:r>
        <w:tab/>
        <w:t>a full-service grocery store or supermarket;</w:t>
      </w:r>
    </w:p>
    <w:p w:rsidR="009347DE" w:rsidRDefault="009347DE" w:rsidP="009347DE">
      <w:r>
        <w:tab/>
        <w:t>(b)</w:t>
      </w:r>
      <w:r>
        <w:tab/>
        <w:t>a hospital or medical clinic;</w:t>
      </w:r>
    </w:p>
    <w:p w:rsidR="009347DE" w:rsidRDefault="009347DE" w:rsidP="009347DE">
      <w:r>
        <w:tab/>
        <w:t>(c)</w:t>
      </w:r>
      <w:r>
        <w:tab/>
        <w:t xml:space="preserve">a public school </w:t>
      </w:r>
      <w:r>
        <w:rPr>
          <w:rFonts w:ascii="Albertus Extra Bold" w:hAnsi="Albertus Extra Bold"/>
          <w:b/>
          <w:vertAlign w:val="superscript"/>
        </w:rPr>
        <w:t>1</w:t>
      </w:r>
      <w:r>
        <w:rPr>
          <w:u w:val="single"/>
        </w:rPr>
        <w:t>if the tax credit is awarded through the family cycle</w:t>
      </w:r>
      <w:r>
        <w:rPr>
          <w:rFonts w:ascii="Albertus Extra Bold" w:hAnsi="Albertus Extra Bold"/>
          <w:b/>
          <w:vertAlign w:val="superscript"/>
        </w:rPr>
        <w:t>1</w:t>
      </w:r>
      <w:r>
        <w:t>;</w:t>
      </w:r>
    </w:p>
    <w:p w:rsidR="009347DE" w:rsidRDefault="009347DE" w:rsidP="009347DE">
      <w:r>
        <w:tab/>
        <w:t>(d)</w:t>
      </w:r>
      <w:r>
        <w:tab/>
        <w:t xml:space="preserve">a licensed day care service provider </w:t>
      </w:r>
      <w:r w:rsidR="00157B30">
        <w:rPr>
          <w:rFonts w:ascii="Albertus Extra Bold" w:hAnsi="Albertus Extra Bold"/>
          <w:b/>
          <w:vertAlign w:val="superscript"/>
        </w:rPr>
        <w:t>1</w:t>
      </w:r>
      <w:r w:rsidRPr="00B41EDE">
        <w:rPr>
          <w:u w:val="single"/>
        </w:rPr>
        <w:t>if the tax credit is awarded through the family cycle</w:t>
      </w:r>
      <w:r w:rsidR="00157B30">
        <w:rPr>
          <w:rFonts w:ascii="Albertus Extra Bold" w:hAnsi="Albertus Extra Bold"/>
          <w:b/>
          <w:vertAlign w:val="superscript"/>
        </w:rPr>
        <w:t>1</w:t>
      </w:r>
      <w:r>
        <w:t>;</w:t>
      </w:r>
    </w:p>
    <w:p w:rsidR="009347DE" w:rsidRDefault="009347DE" w:rsidP="009347DE">
      <w:r>
        <w:tab/>
        <w:t>(e)</w:t>
      </w:r>
      <w:r>
        <w:tab/>
        <w:t xml:space="preserve">a Family Success Center operated by the Division of Family and Community Partnerships in the Department of Children and Families </w:t>
      </w:r>
      <w:r w:rsidR="00157B30">
        <w:rPr>
          <w:rFonts w:ascii="Albertus Extra Bold" w:hAnsi="Albertus Extra Bold"/>
          <w:b/>
          <w:vertAlign w:val="superscript"/>
        </w:rPr>
        <w:t>1</w:t>
      </w:r>
      <w:r w:rsidRPr="00B41EDE">
        <w:rPr>
          <w:u w:val="single"/>
        </w:rPr>
        <w:t>if the tax credit is awarded through the family cycle</w:t>
      </w:r>
      <w:r w:rsidR="00157B30">
        <w:rPr>
          <w:rFonts w:ascii="Albertus Extra Bold" w:hAnsi="Albertus Extra Bold"/>
          <w:b/>
          <w:vertAlign w:val="superscript"/>
        </w:rPr>
        <w:t>1</w:t>
      </w:r>
      <w:r>
        <w:t xml:space="preserve">; </w:t>
      </w:r>
    </w:p>
    <w:p w:rsidR="009347DE" w:rsidRDefault="009347DE" w:rsidP="009347DE">
      <w:r>
        <w:tab/>
        <w:t>(f)</w:t>
      </w:r>
      <w:r>
        <w:tab/>
        <w:t>a One Stop Career Center;</w:t>
      </w:r>
    </w:p>
    <w:p w:rsidR="009347DE" w:rsidRDefault="009347DE" w:rsidP="009347DE">
      <w:r>
        <w:tab/>
        <w:t>(g)</w:t>
      </w:r>
      <w:r>
        <w:tab/>
        <w:t xml:space="preserve">a pharmacy; </w:t>
      </w:r>
    </w:p>
    <w:p w:rsidR="009347DE" w:rsidRDefault="009347DE" w:rsidP="009347DE">
      <w:r>
        <w:tab/>
        <w:t>(h)</w:t>
      </w:r>
      <w:r>
        <w:tab/>
        <w:t xml:space="preserve">a department or retail merchandise store; </w:t>
      </w:r>
    </w:p>
    <w:p w:rsidR="009347DE" w:rsidRDefault="009347DE" w:rsidP="009347DE">
      <w:r>
        <w:tab/>
        <w:t>(</w:t>
      </w:r>
      <w:proofErr w:type="spellStart"/>
      <w:r>
        <w:t>i</w:t>
      </w:r>
      <w:proofErr w:type="spellEnd"/>
      <w:r>
        <w:t>)</w:t>
      </w:r>
      <w:r>
        <w:tab/>
        <w:t xml:space="preserve">a bank or credit union; </w:t>
      </w:r>
    </w:p>
    <w:p w:rsidR="009347DE" w:rsidRDefault="009347DE" w:rsidP="009347DE">
      <w:r>
        <w:tab/>
        <w:t>(j)</w:t>
      </w:r>
      <w:r>
        <w:tab/>
        <w:t>a restaurant, not including a fast-food restaurant;</w:t>
      </w:r>
    </w:p>
    <w:p w:rsidR="009347DE" w:rsidRDefault="009347DE" w:rsidP="009347DE">
      <w:r>
        <w:tab/>
        <w:t>(k)</w:t>
      </w:r>
      <w:r>
        <w:tab/>
        <w:t>an indoor public recreation facility, including, but not limited to, a civic center, community center, or library;</w:t>
      </w:r>
    </w:p>
    <w:p w:rsidR="009347DE" w:rsidRDefault="009347DE" w:rsidP="009347DE">
      <w:r>
        <w:tab/>
        <w:t>(l)</w:t>
      </w:r>
      <w:r>
        <w:tab/>
        <w:t>an outdoor public recreation facility, including, but not limited to, a park or swimming pool;</w:t>
      </w:r>
    </w:p>
    <w:p w:rsidR="009347DE" w:rsidRDefault="009347DE" w:rsidP="009347DE">
      <w:r>
        <w:tab/>
        <w:t>(m)</w:t>
      </w:r>
      <w:r>
        <w:tab/>
        <w:t>a medical office, including, but not limited to, the office of a licensed physician, dentist, or optometrist;</w:t>
      </w:r>
    </w:p>
    <w:p w:rsidR="009347DE" w:rsidRDefault="009347DE" w:rsidP="009347DE">
      <w:r>
        <w:tab/>
        <w:t>(n)</w:t>
      </w:r>
      <w:r>
        <w:tab/>
        <w:t xml:space="preserve">a religious institution; </w:t>
      </w:r>
    </w:p>
    <w:p w:rsidR="009347DE" w:rsidRDefault="009347DE" w:rsidP="009347DE">
      <w:r>
        <w:tab/>
        <w:t>(o)</w:t>
      </w:r>
      <w:r>
        <w:tab/>
        <w:t>a post office, city hall, or county courthouse; or</w:t>
      </w:r>
    </w:p>
    <w:p w:rsidR="009347DE" w:rsidRDefault="009347DE" w:rsidP="009347DE">
      <w:r>
        <w:tab/>
        <w:t>(p)</w:t>
      </w:r>
      <w:r>
        <w:tab/>
        <w:t xml:space="preserve">a fire or police station. </w:t>
      </w:r>
    </w:p>
    <w:p w:rsidR="009347DE" w:rsidRDefault="009347DE" w:rsidP="009347DE">
      <w:pPr>
        <w:rPr>
          <w:u w:val="single"/>
        </w:rPr>
      </w:pPr>
      <w:r>
        <w:tab/>
        <w:t>b.</w:t>
      </w:r>
      <w:r>
        <w:tab/>
      </w:r>
      <w:r>
        <w:rPr>
          <w:rFonts w:ascii="Albertus Extra Bold" w:hAnsi="Albertus Extra Bold"/>
          <w:b/>
          <w:vertAlign w:val="superscript"/>
        </w:rPr>
        <w:t>1</w:t>
      </w:r>
      <w:r>
        <w:rPr>
          <w:u w:val="single"/>
        </w:rPr>
        <w:t>(1)  If a low-income housing tax credit is awarded through the senior cycle pursuant to subsection a. of this section, and the qualified project has committed to providing</w:t>
      </w:r>
      <w:r w:rsidRPr="00227906">
        <w:rPr>
          <w:u w:val="single"/>
        </w:rPr>
        <w:t xml:space="preserve"> transportation for residents</w:t>
      </w:r>
      <w:r>
        <w:rPr>
          <w:u w:val="single"/>
        </w:rPr>
        <w:t xml:space="preserve"> </w:t>
      </w:r>
      <w:r w:rsidRPr="00227906">
        <w:rPr>
          <w:u w:val="single"/>
        </w:rPr>
        <w:t>no fewer than two days per week</w:t>
      </w:r>
      <w:r>
        <w:rPr>
          <w:u w:val="single"/>
        </w:rPr>
        <w:t xml:space="preserve">, then following the completion of the project, the owner or operator of the project shall annually certify with the agency that such transportation is provided.  If the agency determines that the qualified project fails to provide such transportation, then the owner or operator of the project shall be </w:t>
      </w:r>
      <w:r w:rsidRPr="00CA6429">
        <w:rPr>
          <w:u w:val="single"/>
        </w:rPr>
        <w:t>liable for payment of a penalty in an amount dete</w:t>
      </w:r>
      <w:r>
        <w:rPr>
          <w:u w:val="single"/>
        </w:rPr>
        <w:t xml:space="preserve">rmined by the executive director of the agency.  </w:t>
      </w:r>
    </w:p>
    <w:p w:rsidR="009347DE" w:rsidRPr="00227906" w:rsidRDefault="009347DE" w:rsidP="009347DE">
      <w:pPr>
        <w:rPr>
          <w:u w:val="single"/>
        </w:rPr>
      </w:pPr>
      <w:r w:rsidRPr="00A015C2">
        <w:tab/>
      </w:r>
      <w:r>
        <w:rPr>
          <w:u w:val="single"/>
        </w:rPr>
        <w:t>(2)</w:t>
      </w:r>
      <w:r>
        <w:rPr>
          <w:u w:val="single"/>
        </w:rPr>
        <w:tab/>
      </w:r>
      <w:r w:rsidRPr="00A015C2">
        <w:rPr>
          <w:u w:val="single"/>
        </w:rPr>
        <w:t>Any penalty imposed pursuant to th</w:t>
      </w:r>
      <w:r>
        <w:rPr>
          <w:u w:val="single"/>
        </w:rPr>
        <w:t xml:space="preserve">is subsection shall be collected </w:t>
      </w:r>
      <w:r w:rsidRPr="00A015C2">
        <w:rPr>
          <w:u w:val="single"/>
        </w:rPr>
        <w:t>in a summary proceeding pursuant to the "Penalty Enforcement Law of 1999," P.L.1999, c.274 (C.2A:58-10 et seq.).  The Superior Court shall have jurisdiction to enforce the provisions of the "Penalty Enforcement Law of 1999," P.L.1999, c.274 (C.2A:58-10 et seq.) in connection with this</w:t>
      </w:r>
      <w:r>
        <w:rPr>
          <w:u w:val="single"/>
        </w:rPr>
        <w:t xml:space="preserve"> subsection.</w:t>
      </w:r>
    </w:p>
    <w:p w:rsidR="009347DE" w:rsidRDefault="009347DE" w:rsidP="009347DE">
      <w:r>
        <w:tab/>
      </w:r>
      <w:r>
        <w:rPr>
          <w:u w:val="single"/>
        </w:rPr>
        <w:t>c.</w:t>
      </w:r>
      <w:r>
        <w:rPr>
          <w:rFonts w:ascii="Albertus Extra Bold" w:hAnsi="Albertus Extra Bold"/>
          <w:b/>
          <w:vertAlign w:val="superscript"/>
        </w:rPr>
        <w:t>1</w:t>
      </w:r>
      <w:r w:rsidR="00A94945">
        <w:tab/>
      </w:r>
      <w:r>
        <w:t>As used in this section:</w:t>
      </w:r>
    </w:p>
    <w:p w:rsidR="009347DE" w:rsidRDefault="009347DE" w:rsidP="009347DE">
      <w:r>
        <w:tab/>
        <w:t>“High-performing school district” means a public school district in which not less than 40 percent of the students meet or exceed expectations in math and language arts based on the Grade 4 Partnership for Assessment of Readiness for College and Careers assessment, or any successor assessment method established by the Department of Education.</w:t>
      </w:r>
    </w:p>
    <w:p w:rsidR="009347DE" w:rsidRDefault="009347DE" w:rsidP="009347DE">
      <w:r>
        <w:tab/>
        <w:t xml:space="preserve">“Hospital” means a </w:t>
      </w:r>
      <w:r w:rsidRPr="00096118">
        <w:t>general acute care hospital licensed pursuant to P.L.1971, c.136 (C.26:2H-1 et seq.).</w:t>
      </w:r>
    </w:p>
    <w:p w:rsidR="009347DE" w:rsidRDefault="009347DE" w:rsidP="009347DE">
      <w:r>
        <w:tab/>
        <w:t>“Low-income housing tax credit” means the tax credits allocated to the State pursuant to section 42 of the federal Internal Revenue Code (26 U.S.C. s.42).</w:t>
      </w:r>
    </w:p>
    <w:p w:rsidR="009347DE" w:rsidRDefault="009347DE" w:rsidP="009347DE">
      <w:r>
        <w:tab/>
        <w:t xml:space="preserve">“One Stop Career Center” </w:t>
      </w:r>
      <w:r w:rsidRPr="00D811CF">
        <w:t>means any of the facilities established, sponsored or designated by the State, a political subdivision of the State and a Workforce Investment Board in a local area to coordinate or make available State and local programs providing employment and training services or other employment-directed and workforce development programs and activities, including job placement services, and any other similar facility as may be established, sponsored or designated at any later time to coordinate or make available any of those programs, services or activities.</w:t>
      </w:r>
    </w:p>
    <w:p w:rsidR="009347DE" w:rsidRDefault="009347DE" w:rsidP="009347DE">
      <w:r>
        <w:tab/>
        <w:t>“Poverty rate” means the percentage of households having income, adjusted for household size, below the federal poverty line established and adjusted pursuant to</w:t>
      </w:r>
      <w:r w:rsidRPr="008C16BA">
        <w:t xml:space="preserve"> section 2 of the "Community Services Block</w:t>
      </w:r>
      <w:r>
        <w:t xml:space="preserve"> Grant Act," (42 U.S.C. s.9902).</w:t>
      </w:r>
    </w:p>
    <w:p w:rsidR="009347DE" w:rsidRDefault="009347DE" w:rsidP="009347DE">
      <w:r>
        <w:tab/>
        <w:t>“Public transportation” means any mode of transit available to the general public with fixed fares and daily scheduled service, without seasonal interruption, which shall at minimum operate Monday through Friday and provide regularly scheduled service during the period between 6:30 A.M. and 9:30 A.M. and the period between 3:00 P.M. and 6:00 P.M.</w:t>
      </w:r>
    </w:p>
    <w:p w:rsidR="00F42F69" w:rsidRDefault="00F42F69" w:rsidP="00F42F69"/>
    <w:p w:rsidR="00F42F69" w:rsidRPr="00AA7880" w:rsidRDefault="00F42F69" w:rsidP="00F42F69">
      <w:r>
        <w:tab/>
        <w:t>2.</w:t>
      </w:r>
      <w:r>
        <w:tab/>
        <w:t>This act shall take effect immediately but shall remain inoperative until the next allocation of low-income housing tax credits immediately following the date of enactment.</w:t>
      </w:r>
    </w:p>
    <w:sectPr w:rsidR="00F42F69" w:rsidRPr="00AA7880" w:rsidSect="00FD7CC2">
      <w:headerReference w:type="default" r:id="rId14"/>
      <w:footerReference w:type="default" r:id="rId15"/>
      <w:headerReference w:type="first" r:id="rId16"/>
      <w:footerReference w:type="first" r:id="rId17"/>
      <w:pgSz w:w="12240" w:h="20160" w:code="5"/>
      <w:pgMar w:top="1440" w:right="2520" w:bottom="1728"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EA0" w:rsidRDefault="007F3EA0">
      <w:r>
        <w:separator/>
      </w:r>
    </w:p>
  </w:endnote>
  <w:endnote w:type="continuationSeparator" w:id="0">
    <w:p w:rsidR="007F3EA0" w:rsidRDefault="007F3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5AE" w:rsidRDefault="00DF45AE" w:rsidP="00DF45AE">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7DE" w:rsidRPr="00921C91" w:rsidRDefault="009347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47DE" w:rsidRPr="00921C91" w:rsidRDefault="009347DE">
    <w:pPr>
      <w:pStyle w:val="Footer"/>
      <w:rPr>
        <w:szCs w:val="18"/>
      </w:rPr>
    </w:pPr>
  </w:p>
  <w:p w:rsidR="009347DE" w:rsidRPr="00921C91" w:rsidRDefault="009347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347DE" w:rsidRDefault="009347DE">
    <w:pPr>
      <w:pStyle w:val="Footer"/>
    </w:pPr>
    <w:r>
      <w:tab/>
      <w:t>Matter enclosed in superscript numerals has been adopted as follows:</w:t>
    </w:r>
  </w:p>
  <w:p w:rsidR="009347DE" w:rsidRDefault="009347D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February 13, 2020.</w:t>
    </w:r>
  </w:p>
  <w:p w:rsidR="009347DE" w:rsidRPr="009347DE" w:rsidRDefault="009347D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EA0" w:rsidRDefault="007F3EA0">
      <w:r>
        <w:separator/>
      </w:r>
    </w:p>
  </w:footnote>
  <w:footnote w:type="continuationSeparator" w:id="0">
    <w:p w:rsidR="007F3EA0" w:rsidRDefault="007F3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F06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25543" w:rsidRDefault="00C25543" w:rsidP="00C25543">
    <w:pPr>
      <w:pStyle w:val="bpuHeadSpon"/>
    </w:pPr>
    <w:r w:rsidRPr="00C25543">
      <w:rPr>
        <w:rStyle w:val="bpuHeadSponChar"/>
      </w:rPr>
      <w:t>S248</w:t>
    </w:r>
    <w:r>
      <w:t xml:space="preserve"> </w:t>
    </w:r>
    <w:r w:rsidR="009347DE">
      <w:t xml:space="preserve">[1R] </w:t>
    </w:r>
    <w:r>
      <w:t>SINGLETON</w:t>
    </w:r>
    <w:r w:rsidR="00DF45AE">
      <w:t xml:space="preserve">, </w:t>
    </w:r>
    <w:r w:rsidR="00DF45AE">
      <w:t>TURNER</w:t>
    </w:r>
  </w:p>
  <w:p w:rsidR="00C25543" w:rsidRDefault="00C25543" w:rsidP="00C25543">
    <w:pPr>
      <w:pStyle w:val="bpuHeadSpon"/>
    </w:pPr>
    <w:r>
      <w:fldChar w:fldCharType="begin"/>
    </w:r>
    <w:r>
      <w:instrText xml:space="preserve"> PAGE  \* MERGEFORMAT </w:instrText>
    </w:r>
    <w:r>
      <w:fldChar w:fldCharType="separate"/>
    </w:r>
    <w:r w:rsidR="009F0600">
      <w:rPr>
        <w:noProof/>
      </w:rPr>
      <w:t>4</w:t>
    </w:r>
    <w:r>
      <w:fldChar w:fldCharType="end"/>
    </w:r>
  </w:p>
  <w:p w:rsidR="00C25543" w:rsidRPr="00AF575C" w:rsidRDefault="00C25543" w:rsidP="00C255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25543" w:rsidRDefault="00C25543" w:rsidP="00C25543">
    <w:pPr>
      <w:pStyle w:val="bpuHeadSpon"/>
    </w:pPr>
    <w:r w:rsidRPr="00C25543">
      <w:rPr>
        <w:rStyle w:val="bpuHeadSponChar"/>
      </w:rPr>
      <w:t>S248</w:t>
    </w:r>
    <w:r>
      <w:t xml:space="preserve"> </w:t>
    </w:r>
    <w:r w:rsidR="009347DE">
      <w:t xml:space="preserve">[1R] </w:t>
    </w:r>
    <w:r>
      <w:t>SINGLETON</w:t>
    </w:r>
    <w:r w:rsidR="00DF45AE">
      <w:t xml:space="preserve">, </w:t>
    </w:r>
    <w:r w:rsidR="00DF45AE">
      <w:t>TURNER</w:t>
    </w:r>
  </w:p>
  <w:p w:rsidR="00C25543" w:rsidRDefault="00C25543" w:rsidP="00C25543">
    <w:pPr>
      <w:pStyle w:val="bpuHeadSpon"/>
    </w:pPr>
    <w:r>
      <w:fldChar w:fldCharType="begin"/>
    </w:r>
    <w:r>
      <w:instrText xml:space="preserve"> PAGE  \* MERGEFORMAT </w:instrText>
    </w:r>
    <w:r>
      <w:fldChar w:fldCharType="separate"/>
    </w:r>
    <w:r w:rsidR="009F0600">
      <w:rPr>
        <w:noProof/>
      </w:rPr>
      <w:t>2</w:t>
    </w:r>
    <w:r>
      <w:fldChar w:fldCharType="end"/>
    </w:r>
  </w:p>
  <w:p w:rsidR="00C25543" w:rsidRDefault="00C25543" w:rsidP="00C255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EA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1AD7"/>
    <w:rsid w:val="000D6A40"/>
    <w:rsid w:val="000D6DFF"/>
    <w:rsid w:val="000E4219"/>
    <w:rsid w:val="000E4294"/>
    <w:rsid w:val="000E5EF5"/>
    <w:rsid w:val="000F6E7F"/>
    <w:rsid w:val="000F7BFB"/>
    <w:rsid w:val="000F7FF6"/>
    <w:rsid w:val="00112C3F"/>
    <w:rsid w:val="0011462B"/>
    <w:rsid w:val="00122532"/>
    <w:rsid w:val="001316C3"/>
    <w:rsid w:val="001330F6"/>
    <w:rsid w:val="00133BED"/>
    <w:rsid w:val="00136CE2"/>
    <w:rsid w:val="00140A92"/>
    <w:rsid w:val="00140FD3"/>
    <w:rsid w:val="00143A99"/>
    <w:rsid w:val="00150A42"/>
    <w:rsid w:val="00153466"/>
    <w:rsid w:val="001540B7"/>
    <w:rsid w:val="00156AE5"/>
    <w:rsid w:val="00157B30"/>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0F9A"/>
    <w:rsid w:val="00333EF1"/>
    <w:rsid w:val="00346CF5"/>
    <w:rsid w:val="00352F8B"/>
    <w:rsid w:val="00354D07"/>
    <w:rsid w:val="00373D71"/>
    <w:rsid w:val="0037458C"/>
    <w:rsid w:val="00376411"/>
    <w:rsid w:val="00381407"/>
    <w:rsid w:val="0038486B"/>
    <w:rsid w:val="003941E5"/>
    <w:rsid w:val="003A19B9"/>
    <w:rsid w:val="003A213D"/>
    <w:rsid w:val="003B7F50"/>
    <w:rsid w:val="003C32D1"/>
    <w:rsid w:val="003C65F0"/>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767B"/>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74D"/>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0E05"/>
    <w:rsid w:val="007C1354"/>
    <w:rsid w:val="007D0F64"/>
    <w:rsid w:val="007F02BF"/>
    <w:rsid w:val="007F2A14"/>
    <w:rsid w:val="007F3EA0"/>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6581"/>
    <w:rsid w:val="008B313B"/>
    <w:rsid w:val="008B4545"/>
    <w:rsid w:val="008B6E84"/>
    <w:rsid w:val="008C6FA9"/>
    <w:rsid w:val="008D35C6"/>
    <w:rsid w:val="008D455C"/>
    <w:rsid w:val="008D62DB"/>
    <w:rsid w:val="008E3B9B"/>
    <w:rsid w:val="008E4F67"/>
    <w:rsid w:val="008F6A7A"/>
    <w:rsid w:val="00902B2D"/>
    <w:rsid w:val="00915B98"/>
    <w:rsid w:val="00933C9C"/>
    <w:rsid w:val="009347DE"/>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4A1"/>
    <w:rsid w:val="009D5C82"/>
    <w:rsid w:val="009E1345"/>
    <w:rsid w:val="009E2D24"/>
    <w:rsid w:val="009F0600"/>
    <w:rsid w:val="009F2BAB"/>
    <w:rsid w:val="00A003CF"/>
    <w:rsid w:val="00A01CC5"/>
    <w:rsid w:val="00A02F4C"/>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494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543"/>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5A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2F69"/>
    <w:rsid w:val="00F56467"/>
    <w:rsid w:val="00F62572"/>
    <w:rsid w:val="00F6488F"/>
    <w:rsid w:val="00F70CF6"/>
    <w:rsid w:val="00F85DDC"/>
    <w:rsid w:val="00F91244"/>
    <w:rsid w:val="00F95319"/>
    <w:rsid w:val="00FA3E97"/>
    <w:rsid w:val="00FB3056"/>
    <w:rsid w:val="00FB309C"/>
    <w:rsid w:val="00FB3C7C"/>
    <w:rsid w:val="00FB6E52"/>
    <w:rsid w:val="00FC5994"/>
    <w:rsid w:val="00FD2897"/>
    <w:rsid w:val="00FD4421"/>
    <w:rsid w:val="00FD4591"/>
    <w:rsid w:val="00FD7CC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079299"/>
  <w15:docId w15:val="{78AC0730-84AE-482A-9EFD-08E2C4D38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25543"/>
  </w:style>
  <w:style w:type="paragraph" w:styleId="BalloonText">
    <w:name w:val="Balloon Text"/>
    <w:basedOn w:val="Normal"/>
    <w:link w:val="BalloonTextChar"/>
    <w:semiHidden/>
    <w:unhideWhenUsed/>
    <w:rsid w:val="00330F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0F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6E553-2F60-42FE-8321-1A48053F7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903</Words>
  <Characters>4863</Characters>
  <Application>Microsoft Office Word</Application>
  <DocSecurity>0</DocSecurity>
  <Lines>128</Lines>
  <Paragraphs>49</Paragraphs>
  <ScaleCrop>false</ScaleCrop>
  <HeadingPairs>
    <vt:vector size="2" baseType="variant">
      <vt:variant>
        <vt:lpstr>Title</vt:lpstr>
      </vt:variant>
      <vt:variant>
        <vt:i4>1</vt:i4>
      </vt:variant>
    </vt:vector>
  </HeadingPairs>
  <TitlesOfParts>
    <vt:vector size="1" baseType="lpstr">
      <vt:lpstr>S248 1R</vt:lpstr>
    </vt:vector>
  </TitlesOfParts>
  <Manager>R225</Manager>
  <Company>OFFICE of LEGISLATIVE SERVICES</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 1R</dc:title>
  <dc:creator>Senator  SINGLETON</dc:creator>
  <cp:keywords>S248|4|LG |294|266|252|!|0|</cp:keywords>
  <dc:description>PREFILED 2020_x000d_
Amended/TR 2/13/20</dc:description>
  <cp:lastModifiedBy>Franks, Denise</cp:lastModifiedBy>
  <cp:revision>2</cp:revision>
  <cp:lastPrinted>2020-03-12T16:51:00Z</cp:lastPrinted>
  <dcterms:created xsi:type="dcterms:W3CDTF">2020-03-12T16:52:00Z</dcterms:created>
  <dcterms:modified xsi:type="dcterms:W3CDTF">2020-03-12T16:52:00Z</dcterms:modified>
  <cp:category>s.1: C.55:14K-94 to 2019/393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