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E0E22"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E0E2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248</w:t>
      </w:r>
      <w:r w:rsidR="0063703D" w:rsidRPr="00ED5E27">
        <w:rPr>
          <w:b/>
          <w:sz w:val="36"/>
          <w:szCs w:val="36"/>
        </w:rPr>
        <w:t xml:space="preserve"> </w:t>
      </w:r>
    </w:p>
    <w:p w:rsidR="00D33775" w:rsidRDefault="00D33775" w:rsidP="0007575C">
      <w:pPr>
        <w:pStyle w:val="TopofPage1"/>
        <w:rPr>
          <w:sz w:val="24"/>
          <w:szCs w:val="24"/>
        </w:rPr>
      </w:pPr>
    </w:p>
    <w:p w:rsidR="00E46E28" w:rsidRDefault="00E46E28" w:rsidP="0007575C">
      <w:pPr>
        <w:pStyle w:val="TopofPage1"/>
        <w:rPr>
          <w:sz w:val="24"/>
          <w:szCs w:val="24"/>
        </w:rPr>
      </w:pPr>
      <w:r>
        <w:rPr>
          <w:sz w:val="24"/>
          <w:szCs w:val="24"/>
        </w:rPr>
        <w:t>with committee amendments</w:t>
      </w:r>
    </w:p>
    <w:p w:rsidR="00E46E28" w:rsidRPr="004721EF" w:rsidRDefault="00E46E2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E0E22">
        <w:rPr>
          <w:caps/>
          <w:szCs w:val="24"/>
        </w:rPr>
        <w:t>FEBRUARY 13, 2020</w:t>
      </w:r>
    </w:p>
    <w:p w:rsidR="004144CF" w:rsidRDefault="004144CF" w:rsidP="0083060A"/>
    <w:p w:rsidR="00F71B4D" w:rsidRDefault="00E46E28" w:rsidP="0050556D">
      <w:r>
        <w:tab/>
      </w:r>
      <w:r w:rsidR="00F71B4D" w:rsidRPr="00603616">
        <w:t>The Senate Community and Urban Affairs Committee report</w:t>
      </w:r>
      <w:r w:rsidR="00F71B4D">
        <w:t>s favorably Senate Bill No. 248</w:t>
      </w:r>
      <w:r w:rsidR="00F71B4D" w:rsidRPr="00603616">
        <w:t>, with committee amendments.</w:t>
      </w:r>
    </w:p>
    <w:p w:rsidR="0050556D" w:rsidRDefault="00F71B4D" w:rsidP="0050556D">
      <w:r>
        <w:tab/>
      </w:r>
      <w:r w:rsidR="00E46E28">
        <w:t>As amended, t</w:t>
      </w:r>
      <w:r w:rsidR="0050556D">
        <w:t xml:space="preserve">his bill requires the New Jersey Housing and Mortgage Finance Agency (NJHMFA) to reserve not less than 30 percent of </w:t>
      </w:r>
      <w:r w:rsidR="001F4A68">
        <w:t xml:space="preserve">the </w:t>
      </w:r>
      <w:r w:rsidR="0050556D">
        <w:t xml:space="preserve">annual allocation of low-income housing tax credits (LIHTCs) </w:t>
      </w:r>
      <w:r w:rsidR="001F4A68">
        <w:t xml:space="preserve">through the family cycle and senior cycle </w:t>
      </w:r>
      <w:r w:rsidR="0050556D">
        <w:t>for</w:t>
      </w:r>
      <w:r w:rsidR="00E46E28">
        <w:t xml:space="preserve"> certain</w:t>
      </w:r>
      <w:r w:rsidR="0050556D">
        <w:t xml:space="preserve"> qualified projects located in certain high-opportunity areas.</w:t>
      </w:r>
    </w:p>
    <w:p w:rsidR="0050556D" w:rsidRDefault="0050556D" w:rsidP="0050556D">
      <w:r>
        <w:tab/>
        <w:t>Under the LIHTC program, the federal government allocates tax credits to designated State agencies (e.g., the NJHMFA), which award the tax credits to the developers of qualified projects in order to subsidize the construction of affordable rental housing.  Subject to federal constraints, each State agency awards LIHTCs based on standards and procedures set forth in a Qualified Allocation Plan, which may reserve a portion of LIHTCs for projects located in certain targeted areas.</w:t>
      </w:r>
      <w:r w:rsidR="001F4A68">
        <w:t xml:space="preserve">  The NJHMFA currently awards LIHTCs through a family cycle, senior cycle, and supportive cycle, each of which dedicate</w:t>
      </w:r>
      <w:r w:rsidR="005035DB">
        <w:t>s</w:t>
      </w:r>
      <w:r w:rsidR="001F4A68">
        <w:t xml:space="preserve"> tax credits to specific types of housing developments. </w:t>
      </w:r>
    </w:p>
    <w:p w:rsidR="0050556D" w:rsidRDefault="0050556D" w:rsidP="0050556D">
      <w:r>
        <w:tab/>
        <w:t>Specifically, the bill requires the NJHMFA to reserve</w:t>
      </w:r>
      <w:r w:rsidRPr="00E07C4C">
        <w:t xml:space="preserve"> not less than 30 percent of its </w:t>
      </w:r>
      <w:r>
        <w:t xml:space="preserve">annual allocation of LIHTCs </w:t>
      </w:r>
      <w:r w:rsidR="00E46E28">
        <w:t>through the family cycle and</w:t>
      </w:r>
      <w:r w:rsidR="001F4A68">
        <w:t xml:space="preserve"> the senior cycle</w:t>
      </w:r>
      <w:r w:rsidR="00E46E28">
        <w:t xml:space="preserve"> </w:t>
      </w:r>
      <w:r>
        <w:t>for qualified</w:t>
      </w:r>
      <w:r w:rsidRPr="00E07C4C">
        <w:t xml:space="preserve"> projects </w:t>
      </w:r>
      <w:r w:rsidR="00E46E28">
        <w:t>that</w:t>
      </w:r>
      <w:r w:rsidR="001F4A68">
        <w:t>: (1)</w:t>
      </w:r>
      <w:r w:rsidR="00E46E28">
        <w:t xml:space="preserve"> </w:t>
      </w:r>
      <w:r w:rsidR="00E46E28" w:rsidRPr="00E46E28">
        <w:t>meet a court-settled</w:t>
      </w:r>
      <w:r w:rsidR="001F4A68">
        <w:t xml:space="preserve"> fair share plan, or are subject to a requirement</w:t>
      </w:r>
      <w:r w:rsidR="00E46E28" w:rsidRPr="00E46E28">
        <w:t xml:space="preserve"> to begin construction unde</w:t>
      </w:r>
      <w:r w:rsidR="001F4A68">
        <w:t>r a specific performance clause;</w:t>
      </w:r>
      <w:r w:rsidR="00E46E28" w:rsidRPr="00E46E28">
        <w:t xml:space="preserve"> and</w:t>
      </w:r>
      <w:r w:rsidR="001F4A68">
        <w:t xml:space="preserve"> (2)</w:t>
      </w:r>
      <w:r w:rsidR="00E46E28">
        <w:t xml:space="preserve"> which are </w:t>
      </w:r>
      <w:r w:rsidRPr="00E07C4C">
        <w:t>located</w:t>
      </w:r>
      <w:r>
        <w:t xml:space="preserve"> within:</w:t>
      </w:r>
    </w:p>
    <w:p w:rsidR="0050556D" w:rsidRDefault="001F4A68" w:rsidP="0050556D">
      <w:r>
        <w:tab/>
        <w:t>(a</w:t>
      </w:r>
      <w:r w:rsidR="0050556D">
        <w:t>)</w:t>
      </w:r>
      <w:r w:rsidR="0050556D">
        <w:tab/>
      </w:r>
      <w:r w:rsidR="0050556D" w:rsidRPr="005203A1">
        <w:t>a high-pe</w:t>
      </w:r>
      <w:r w:rsidR="00E46E28">
        <w:t>rforming public school district if the tax credit is awarded through the family cycle</w:t>
      </w:r>
      <w:r w:rsidR="0050556D" w:rsidRPr="005203A1">
        <w:t>;</w:t>
      </w:r>
    </w:p>
    <w:p w:rsidR="0050556D" w:rsidRDefault="001F4A68" w:rsidP="0050556D">
      <w:r>
        <w:tab/>
        <w:t>(b</w:t>
      </w:r>
      <w:r w:rsidR="0050556D">
        <w:t>)</w:t>
      </w:r>
      <w:r w:rsidR="0050556D">
        <w:tab/>
      </w:r>
      <w:r w:rsidR="0050556D" w:rsidRPr="005203A1">
        <w:t>a census tract with a poverty rate below the State average;</w:t>
      </w:r>
    </w:p>
    <w:p w:rsidR="0050556D" w:rsidRDefault="001F4A68" w:rsidP="0050556D">
      <w:r>
        <w:tab/>
        <w:t>(c</w:t>
      </w:r>
      <w:r w:rsidR="0050556D">
        <w:t>)</w:t>
      </w:r>
      <w:r w:rsidR="0050556D">
        <w:tab/>
        <w:t xml:space="preserve">one-half mile of public transportation, </w:t>
      </w:r>
      <w:r w:rsidR="00E46E28" w:rsidRPr="00E46E28">
        <w:t>or if the tax credit is awarded through the senior cycle, any project that provides transportation for residents no fewer than two days per week</w:t>
      </w:r>
      <w:r w:rsidR="0050556D">
        <w:t>; and</w:t>
      </w:r>
    </w:p>
    <w:p w:rsidR="00E46E28" w:rsidRDefault="001F4A68" w:rsidP="0050556D">
      <w:r>
        <w:tab/>
        <w:t>(d</w:t>
      </w:r>
      <w:r w:rsidR="0050556D">
        <w:t>)</w:t>
      </w:r>
      <w:r w:rsidR="0050556D">
        <w:tab/>
      </w:r>
      <w:r w:rsidRPr="001F4A68">
        <w:t xml:space="preserve">three miles of </w:t>
      </w:r>
      <w:r w:rsidR="005035DB">
        <w:t>not less than half</w:t>
      </w:r>
      <w:r w:rsidRPr="001F4A68">
        <w:t xml:space="preserve"> of</w:t>
      </w:r>
      <w:r w:rsidR="0050556D">
        <w:t xml:space="preserve"> </w:t>
      </w:r>
      <w:r w:rsidR="005035DB">
        <w:t>the designated</w:t>
      </w:r>
      <w:r w:rsidR="0050556D">
        <w:t xml:space="preserve"> positive land uses</w:t>
      </w:r>
      <w:r w:rsidR="005035DB">
        <w:t xml:space="preserve"> set forth in the bill</w:t>
      </w:r>
      <w:r w:rsidR="0050556D">
        <w:t xml:space="preserve">, including, but not limited to, grocery </w:t>
      </w:r>
      <w:r>
        <w:t>stores, health care facilities</w:t>
      </w:r>
      <w:r w:rsidR="0050556D">
        <w:t>, recreational facilities, and other civic institutions.</w:t>
      </w:r>
      <w:r>
        <w:t xml:space="preserve">  If the tax credit is awarded through the family cycle, these designated positive land uses would also include a public school, a licensed day care provider, and a Family Success Center. </w:t>
      </w:r>
      <w:r w:rsidR="001274A4">
        <w:t xml:space="preserve"> As such, the number of designated positive land uses would </w:t>
      </w:r>
      <w:r w:rsidR="007C2EF1">
        <w:t>differ</w:t>
      </w:r>
      <w:r w:rsidR="007D1B04">
        <w:t xml:space="preserve"> depending on</w:t>
      </w:r>
      <w:r w:rsidR="001274A4">
        <w:t xml:space="preserve"> whether the LIHTCs are awarded through the family cycle or senior cycle. </w:t>
      </w:r>
    </w:p>
    <w:p w:rsidR="003C52A5" w:rsidRPr="001274A4" w:rsidRDefault="003C52A5" w:rsidP="0050556D">
      <w:r>
        <w:lastRenderedPageBreak/>
        <w:tab/>
        <w:t xml:space="preserve">Under the bill, if a LIHTC is awarded through the senior cycle for a </w:t>
      </w:r>
      <w:r w:rsidRPr="003C52A5">
        <w:t>qualified project</w:t>
      </w:r>
      <w:r>
        <w:t xml:space="preserve"> that</w:t>
      </w:r>
      <w:r w:rsidR="005035DB">
        <w:t xml:space="preserve"> has committed to providing</w:t>
      </w:r>
      <w:r w:rsidRPr="003C52A5">
        <w:t xml:space="preserve"> transportation for </w:t>
      </w:r>
      <w:r>
        <w:t xml:space="preserve">its </w:t>
      </w:r>
      <w:r w:rsidRPr="003C52A5">
        <w:t xml:space="preserve">residents, then following the completion of the project, the owner or operator of the project </w:t>
      </w:r>
      <w:r>
        <w:t>would be required to</w:t>
      </w:r>
      <w:r w:rsidRPr="003C52A5">
        <w:t xml:space="preserve"> annually certify with the </w:t>
      </w:r>
      <w:r>
        <w:t>NJHMFA</w:t>
      </w:r>
      <w:r w:rsidRPr="003C52A5">
        <w:t xml:space="preserve"> that such transportation is provided.  </w:t>
      </w:r>
      <w:r w:rsidR="00DD7070" w:rsidRPr="001274A4">
        <w:t xml:space="preserve">Any owner or operator who fails to provide this transportation would be liable for a </w:t>
      </w:r>
      <w:proofErr w:type="spellStart"/>
      <w:r w:rsidR="00DD7070" w:rsidRPr="001274A4">
        <w:t>clawback</w:t>
      </w:r>
      <w:proofErr w:type="spellEnd"/>
      <w:r w:rsidR="00DD7070" w:rsidRPr="001274A4">
        <w:t xml:space="preserve"> payment in an amount determined by the Executive Director of the NJHMFA</w:t>
      </w:r>
      <w:r w:rsidRPr="001274A4">
        <w:t>.</w:t>
      </w:r>
    </w:p>
    <w:p w:rsidR="00D24EB1" w:rsidRDefault="00D24EB1" w:rsidP="00A83389">
      <w:r>
        <w:tab/>
        <w:t>This bill was pre-filed for introduction in the 2020-2021 session pending technical review.  As reported, the bill includes the changes required by technical review, which has been performed.</w:t>
      </w:r>
    </w:p>
    <w:p w:rsidR="00D24EB1" w:rsidRDefault="00D24EB1" w:rsidP="0083060A"/>
    <w:p w:rsidR="001F4A68" w:rsidRDefault="001F4A68" w:rsidP="0083060A">
      <w:pPr>
        <w:rPr>
          <w:u w:val="double"/>
        </w:rPr>
      </w:pPr>
      <w:r>
        <w:rPr>
          <w:u w:val="double"/>
        </w:rPr>
        <w:t>COMMITTEE AMENDMENTS:</w:t>
      </w:r>
    </w:p>
    <w:p w:rsidR="00B55B7E" w:rsidRDefault="001F4A68" w:rsidP="0083060A">
      <w:r>
        <w:tab/>
        <w:t>The com</w:t>
      </w:r>
      <w:r w:rsidR="00B55B7E">
        <w:t xml:space="preserve">mittee amendments provide that the requirements of the bill </w:t>
      </w:r>
      <w:r w:rsidR="00BD632A">
        <w:t xml:space="preserve">would </w:t>
      </w:r>
      <w:r w:rsidR="00B55B7E">
        <w:t xml:space="preserve">only apply to LIHTCs through the family cycle and senior cycle.  </w:t>
      </w:r>
    </w:p>
    <w:p w:rsidR="003C52A5" w:rsidRDefault="00B55B7E" w:rsidP="0083060A">
      <w:r>
        <w:tab/>
        <w:t>The amendments also revis</w:t>
      </w:r>
      <w:r w:rsidR="00BD632A">
        <w:t xml:space="preserve">e the criteria used to determine whether a qualified project is eligible for the 30 percent set-aside of LIHTCs.  </w:t>
      </w:r>
      <w:r w:rsidR="003C52A5">
        <w:t>The</w:t>
      </w:r>
      <w:r w:rsidR="00BD632A">
        <w:t xml:space="preserve"> amendments provide that a qualified project is required to meet </w:t>
      </w:r>
      <w:r w:rsidR="00BD632A" w:rsidRPr="00BD632A">
        <w:t>a court-settled fair share plan</w:t>
      </w:r>
      <w:r w:rsidR="00BD632A">
        <w:t xml:space="preserve">, or be subject to </w:t>
      </w:r>
      <w:r w:rsidR="005035DB">
        <w:t xml:space="preserve">a </w:t>
      </w:r>
      <w:r w:rsidR="00BD632A">
        <w:t>requirement</w:t>
      </w:r>
      <w:r w:rsidR="00BD632A" w:rsidRPr="00BD632A">
        <w:t xml:space="preserve"> to begin construction under a specific performance clause</w:t>
      </w:r>
      <w:r w:rsidR="00BD632A">
        <w:t>, in order to</w:t>
      </w:r>
      <w:r w:rsidR="000C71E5">
        <w:t xml:space="preserve"> be</w:t>
      </w:r>
      <w:r w:rsidR="00BD632A">
        <w:t xml:space="preserve"> eligible for the LIHTCs provided through this set-aside.</w:t>
      </w:r>
      <w:r w:rsidR="003C52A5">
        <w:t xml:space="preserve">  Additionally, the amendments provide that </w:t>
      </w:r>
      <w:r w:rsidR="00BD632A">
        <w:t>a qualified project</w:t>
      </w:r>
      <w:r w:rsidR="003C52A5">
        <w:t xml:space="preserve"> would only need to</w:t>
      </w:r>
      <w:r w:rsidR="00BD632A">
        <w:t xml:space="preserve"> be located within a high-performing school district if</w:t>
      </w:r>
      <w:r w:rsidR="003C52A5">
        <w:t xml:space="preserve"> it </w:t>
      </w:r>
      <w:r w:rsidR="00BD632A">
        <w:t>receive</w:t>
      </w:r>
      <w:r w:rsidR="003C52A5">
        <w:t>s</w:t>
      </w:r>
      <w:r w:rsidR="00BD632A">
        <w:t xml:space="preserve"> a LIHTC</w:t>
      </w:r>
      <w:r w:rsidR="00642BDC">
        <w:t xml:space="preserve"> through the family cycle.  </w:t>
      </w:r>
    </w:p>
    <w:p w:rsidR="00BD632A" w:rsidRPr="001274A4" w:rsidRDefault="003C52A5" w:rsidP="0083060A">
      <w:r>
        <w:tab/>
      </w:r>
      <w:r w:rsidR="000C71E5">
        <w:t>The amendments also provide that if</w:t>
      </w:r>
      <w:r w:rsidR="00BD632A">
        <w:t xml:space="preserve"> the LIHTC is provided through the senior cycle, </w:t>
      </w:r>
      <w:r w:rsidR="00642BDC">
        <w:t>a</w:t>
      </w:r>
      <w:r w:rsidR="000C71E5">
        <w:t>nd</w:t>
      </w:r>
      <w:r w:rsidR="00BD632A">
        <w:t xml:space="preserve"> </w:t>
      </w:r>
      <w:r w:rsidR="000C71E5">
        <w:t xml:space="preserve">the </w:t>
      </w:r>
      <w:r w:rsidR="00BD632A">
        <w:t>qualified p</w:t>
      </w:r>
      <w:r w:rsidR="00642BDC">
        <w:t>roject</w:t>
      </w:r>
      <w:r w:rsidR="000C71E5">
        <w:t xml:space="preserve"> is not located within one-half mile of public transportation, then the project</w:t>
      </w:r>
      <w:r w:rsidR="00642BDC">
        <w:t xml:space="preserve"> would remain eligible for the </w:t>
      </w:r>
      <w:r w:rsidR="000C71E5">
        <w:t xml:space="preserve">30 percent </w:t>
      </w:r>
      <w:r w:rsidR="00642BDC">
        <w:t xml:space="preserve">set-aside if </w:t>
      </w:r>
      <w:r w:rsidR="000C71E5">
        <w:t xml:space="preserve">it </w:t>
      </w:r>
      <w:r w:rsidR="00642BDC">
        <w:t>provides transportation for its residents no fewer than two days per week.</w:t>
      </w:r>
      <w:r w:rsidR="00DD7070">
        <w:t xml:space="preserve">  </w:t>
      </w:r>
      <w:r w:rsidR="005035DB">
        <w:t>However, i</w:t>
      </w:r>
      <w:r w:rsidR="00DD7070">
        <w:t xml:space="preserve">n this situation, after the project is completed, the </w:t>
      </w:r>
      <w:r w:rsidR="00DD7070" w:rsidRPr="00DD7070">
        <w:t xml:space="preserve">owner or operator of the project </w:t>
      </w:r>
      <w:r w:rsidR="00DD7070">
        <w:t>would be required to</w:t>
      </w:r>
      <w:r w:rsidR="00DD7070" w:rsidRPr="00DD7070">
        <w:t xml:space="preserve"> </w:t>
      </w:r>
      <w:r w:rsidR="00DD7070">
        <w:t>annually certify with the NJHMFA</w:t>
      </w:r>
      <w:r w:rsidR="00DD7070" w:rsidRPr="00DD7070">
        <w:t xml:space="preserve"> that such transportation is </w:t>
      </w:r>
      <w:r w:rsidR="00DD7070" w:rsidRPr="001274A4">
        <w:t xml:space="preserve">provided.  Any owner or operator who fails to provide this transportation would be liable for a </w:t>
      </w:r>
      <w:proofErr w:type="spellStart"/>
      <w:r w:rsidR="00DD7070" w:rsidRPr="001274A4">
        <w:t>clawback</w:t>
      </w:r>
      <w:proofErr w:type="spellEnd"/>
      <w:r w:rsidR="00DD7070" w:rsidRPr="001274A4">
        <w:t xml:space="preserve"> payment in an amount determined by the Executive Director of the NJHMFA.</w:t>
      </w:r>
    </w:p>
    <w:p w:rsidR="001F4A68" w:rsidRPr="001F4A68" w:rsidRDefault="005035DB" w:rsidP="0083060A">
      <w:r>
        <w:tab/>
        <w:t xml:space="preserve">Lastly, the amendments provide that an eligible project is required to be located within </w:t>
      </w:r>
      <w:r w:rsidRPr="005035DB">
        <w:t>three miles of not less than half of the applicable positive land uses set forth in the bill</w:t>
      </w:r>
      <w:r>
        <w:t>.  The amendments also provide that a project’s proximity to a public school,</w:t>
      </w:r>
      <w:r w:rsidRPr="005035DB">
        <w:t xml:space="preserve"> l</w:t>
      </w:r>
      <w:r>
        <w:t>icensed day care provider, and Family Success Center would only be considered for LIHTCs awarded through the family cycle.</w:t>
      </w:r>
    </w:p>
    <w:sectPr w:rsidR="001F4A68" w:rsidRPr="001F4A6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E22" w:rsidRDefault="006E0E22">
      <w:r>
        <w:separator/>
      </w:r>
    </w:p>
  </w:endnote>
  <w:endnote w:type="continuationSeparator" w:id="0">
    <w:p w:rsidR="006E0E22" w:rsidRDefault="006E0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E22" w:rsidRDefault="006E0E22">
      <w:r>
        <w:separator/>
      </w:r>
    </w:p>
  </w:footnote>
  <w:footnote w:type="continuationSeparator" w:id="0">
    <w:p w:rsidR="006E0E22" w:rsidRDefault="006E0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7BF5" w:rsidP="00407BF5">
    <w:pPr>
      <w:pStyle w:val="HeaderPage2"/>
      <w:jc w:val="center"/>
    </w:pPr>
    <w:r>
      <w:fldChar w:fldCharType="begin"/>
    </w:r>
    <w:r>
      <w:instrText xml:space="preserve"> PAGE  \* MERGEFORMAT </w:instrText>
    </w:r>
    <w:r>
      <w:fldChar w:fldCharType="separate"/>
    </w:r>
    <w:r w:rsidR="00273D02">
      <w:rPr>
        <w:noProof/>
      </w:rPr>
      <w:t>2</w:t>
    </w:r>
    <w:r>
      <w:fldChar w:fldCharType="end"/>
    </w:r>
  </w:p>
  <w:p w:rsidR="00407BF5" w:rsidRDefault="00407BF5" w:rsidP="00407BF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E2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1E5"/>
    <w:rsid w:val="000D1F50"/>
    <w:rsid w:val="000E670C"/>
    <w:rsid w:val="000F404B"/>
    <w:rsid w:val="000F4668"/>
    <w:rsid w:val="001020AD"/>
    <w:rsid w:val="00104F41"/>
    <w:rsid w:val="00105C93"/>
    <w:rsid w:val="0010728F"/>
    <w:rsid w:val="0011534D"/>
    <w:rsid w:val="00115C99"/>
    <w:rsid w:val="00121487"/>
    <w:rsid w:val="001231F1"/>
    <w:rsid w:val="001274A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4A6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D02"/>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2A5"/>
    <w:rsid w:val="003C7607"/>
    <w:rsid w:val="003E50B9"/>
    <w:rsid w:val="003F13C1"/>
    <w:rsid w:val="003F6DD9"/>
    <w:rsid w:val="00400B15"/>
    <w:rsid w:val="00403D4F"/>
    <w:rsid w:val="00406573"/>
    <w:rsid w:val="00407BF5"/>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5DB"/>
    <w:rsid w:val="0050556D"/>
    <w:rsid w:val="005105E1"/>
    <w:rsid w:val="0052178A"/>
    <w:rsid w:val="00525D56"/>
    <w:rsid w:val="0052722C"/>
    <w:rsid w:val="00527799"/>
    <w:rsid w:val="00530663"/>
    <w:rsid w:val="00531292"/>
    <w:rsid w:val="00550947"/>
    <w:rsid w:val="005612BD"/>
    <w:rsid w:val="005644EB"/>
    <w:rsid w:val="005722B9"/>
    <w:rsid w:val="00581591"/>
    <w:rsid w:val="0058572B"/>
    <w:rsid w:val="005877B1"/>
    <w:rsid w:val="005A10AB"/>
    <w:rsid w:val="005A5CB6"/>
    <w:rsid w:val="005B0C35"/>
    <w:rsid w:val="005B5693"/>
    <w:rsid w:val="005C1CB5"/>
    <w:rsid w:val="005C2E96"/>
    <w:rsid w:val="005C51A8"/>
    <w:rsid w:val="005E3EC4"/>
    <w:rsid w:val="005E6766"/>
    <w:rsid w:val="005F075C"/>
    <w:rsid w:val="005F5E32"/>
    <w:rsid w:val="00607913"/>
    <w:rsid w:val="00607F92"/>
    <w:rsid w:val="00621CCB"/>
    <w:rsid w:val="00624F04"/>
    <w:rsid w:val="00636078"/>
    <w:rsid w:val="0063703D"/>
    <w:rsid w:val="00640067"/>
    <w:rsid w:val="0064237B"/>
    <w:rsid w:val="00642BDC"/>
    <w:rsid w:val="00647156"/>
    <w:rsid w:val="00647552"/>
    <w:rsid w:val="006512F1"/>
    <w:rsid w:val="0065273B"/>
    <w:rsid w:val="00655CA3"/>
    <w:rsid w:val="0066141A"/>
    <w:rsid w:val="006618EC"/>
    <w:rsid w:val="00662ED4"/>
    <w:rsid w:val="00662FBD"/>
    <w:rsid w:val="00693064"/>
    <w:rsid w:val="006A0AE6"/>
    <w:rsid w:val="006A11CC"/>
    <w:rsid w:val="006A1A3C"/>
    <w:rsid w:val="006A2F8D"/>
    <w:rsid w:val="006A3288"/>
    <w:rsid w:val="006A5D7B"/>
    <w:rsid w:val="006B65A9"/>
    <w:rsid w:val="006B6C47"/>
    <w:rsid w:val="006C0835"/>
    <w:rsid w:val="006C0ED3"/>
    <w:rsid w:val="006C7CB4"/>
    <w:rsid w:val="006C7CC5"/>
    <w:rsid w:val="006D2DD5"/>
    <w:rsid w:val="006E0E22"/>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2EF1"/>
    <w:rsid w:val="007C5327"/>
    <w:rsid w:val="007D0B68"/>
    <w:rsid w:val="007D1B04"/>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182C"/>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1789"/>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B7E"/>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32A"/>
    <w:rsid w:val="00BD76CA"/>
    <w:rsid w:val="00BE23B4"/>
    <w:rsid w:val="00C032CB"/>
    <w:rsid w:val="00C13E25"/>
    <w:rsid w:val="00C20FDB"/>
    <w:rsid w:val="00C228D1"/>
    <w:rsid w:val="00C23217"/>
    <w:rsid w:val="00C25F3B"/>
    <w:rsid w:val="00C34FAB"/>
    <w:rsid w:val="00C37037"/>
    <w:rsid w:val="00C42B48"/>
    <w:rsid w:val="00C44424"/>
    <w:rsid w:val="00C47AF5"/>
    <w:rsid w:val="00C53CFF"/>
    <w:rsid w:val="00C55D17"/>
    <w:rsid w:val="00C6255C"/>
    <w:rsid w:val="00C65801"/>
    <w:rsid w:val="00C74508"/>
    <w:rsid w:val="00C863A3"/>
    <w:rsid w:val="00C87FC7"/>
    <w:rsid w:val="00C94EFB"/>
    <w:rsid w:val="00C9642B"/>
    <w:rsid w:val="00C96D54"/>
    <w:rsid w:val="00C975EB"/>
    <w:rsid w:val="00CA2896"/>
    <w:rsid w:val="00CA42E8"/>
    <w:rsid w:val="00CD2D9C"/>
    <w:rsid w:val="00CD5034"/>
    <w:rsid w:val="00CE1E3A"/>
    <w:rsid w:val="00CE4C6F"/>
    <w:rsid w:val="00CE5315"/>
    <w:rsid w:val="00CE74A8"/>
    <w:rsid w:val="00CF030F"/>
    <w:rsid w:val="00CF18CB"/>
    <w:rsid w:val="00CF27F3"/>
    <w:rsid w:val="00CF6E1F"/>
    <w:rsid w:val="00D05E75"/>
    <w:rsid w:val="00D22C02"/>
    <w:rsid w:val="00D24EB1"/>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070"/>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E28"/>
    <w:rsid w:val="00E50BCB"/>
    <w:rsid w:val="00E550E6"/>
    <w:rsid w:val="00E60E7B"/>
    <w:rsid w:val="00E62452"/>
    <w:rsid w:val="00E636F3"/>
    <w:rsid w:val="00E651F9"/>
    <w:rsid w:val="00E7622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B4D"/>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429FC75-C5C1-4D7A-A444-A541EB067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274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74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791</Words>
  <Characters>4199</Characters>
  <Application>Microsoft Office Word</Application>
  <DocSecurity>0</DocSecurity>
  <Lines>89</Lines>
  <Paragraphs>21</Paragraphs>
  <ScaleCrop>false</ScaleCrop>
  <HeadingPairs>
    <vt:vector size="2" baseType="variant">
      <vt:variant>
        <vt:lpstr>Title</vt:lpstr>
      </vt:variant>
      <vt:variant>
        <vt:i4>1</vt:i4>
      </vt:variant>
    </vt:vector>
  </HeadingPairs>
  <TitlesOfParts>
    <vt:vector size="1" baseType="lpstr">
      <vt:lpstr>S248 SCU Statement 2-13-20</vt:lpstr>
    </vt:vector>
  </TitlesOfParts>
  <Manager>R225</Manager>
  <Company>NJ OLS DMU</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 SCU Statement 2/13/20</dc:title>
  <dc:subject/>
  <dc:creator>Senate SCU</dc:creator>
  <cp:keywords>S248|2|LG |294|0|0|!|0|</cp:keywords>
  <dc:description/>
  <cp:lastModifiedBy>Siracusa, Nicole</cp:lastModifiedBy>
  <cp:revision>2</cp:revision>
  <cp:lastPrinted>2020-02-12T21:39:00Z</cp:lastPrinted>
  <dcterms:created xsi:type="dcterms:W3CDTF">2020-02-14T19:48:00Z</dcterms:created>
  <dcterms:modified xsi:type="dcterms:W3CDTF">2020-02-14T19:48:00Z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