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61A" w:rsidRDefault="0023361A" w:rsidP="0023361A">
      <w:pPr>
        <w:pStyle w:val="bpuBill"/>
      </w:pPr>
      <w:bookmarkStart w:id="0" w:name="bpuFrontPg"/>
      <w:bookmarkEnd w:id="0"/>
      <w:r>
        <w:t xml:space="preserve">SENATE, No. 270 </w:t>
      </w:r>
    </w:p>
    <w:p w:rsidR="0023361A" w:rsidRPr="0023361A" w:rsidRDefault="0023361A" w:rsidP="002336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2869" r:id="rId8"/>
        </w:object>
      </w:r>
    </w:p>
    <w:p w:rsidR="0023361A" w:rsidRDefault="0023361A" w:rsidP="0023361A">
      <w:pPr>
        <w:pStyle w:val="bpuState"/>
      </w:pPr>
      <w:r>
        <w:t>STATE OF NEW JERSEY</w:t>
      </w:r>
    </w:p>
    <w:p w:rsidR="0023361A" w:rsidRDefault="0023361A" w:rsidP="0023361A">
      <w:pPr>
        <w:pStyle w:val="bpuLegislature"/>
      </w:pPr>
      <w:r>
        <w:t>219th LEGISLATURE</w:t>
      </w:r>
    </w:p>
    <w:p w:rsidR="0023361A" w:rsidRDefault="0023361A" w:rsidP="0023361A">
      <w:pPr>
        <w:pStyle w:val="bpuWpGraphic"/>
      </w:pPr>
      <w:r>
        <w:object w:dxaOrig="8985" w:dyaOrig="255">
          <v:shape id="_x0000_i1026" type="#_x0000_t75" style="width:6in;height:12pt" o:ole="">
            <v:imagedata r:id="rId7" o:title=""/>
          </v:shape>
          <o:OLEObject Type="Embed" ProgID="WPWin6.1" ShapeID="_x0000_i1026" DrawAspect="Content" ObjectID="_1680962870" r:id="rId9"/>
        </w:object>
      </w:r>
      <w:r>
        <w:t xml:space="preserve">  </w:t>
      </w:r>
    </w:p>
    <w:p w:rsidR="0023361A" w:rsidRDefault="0023361A" w:rsidP="0023361A">
      <w:pPr>
        <w:pStyle w:val="bpuIntro"/>
      </w:pPr>
      <w:r>
        <w:t>PRE-FILED FOR INTRODUCTION IN THE 2020 SESSION</w:t>
      </w:r>
    </w:p>
    <w:p w:rsidR="0023361A" w:rsidRDefault="0023361A" w:rsidP="0023361A">
      <w:pPr>
        <w:pStyle w:val="bpuIntro"/>
      </w:pPr>
    </w:p>
    <w:p w:rsidR="0023361A" w:rsidRDefault="0023361A" w:rsidP="0023361A">
      <w:pPr>
        <w:pStyle w:val="bpuIntro"/>
        <w:sectPr w:rsidR="0023361A" w:rsidSect="00FB1A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3361A" w:rsidRDefault="0023361A" w:rsidP="0023361A">
      <w:pPr>
        <w:pStyle w:val="bpuIntro"/>
      </w:pPr>
    </w:p>
    <w:p w:rsidR="0023361A" w:rsidRDefault="0023361A" w:rsidP="0023361A">
      <w:pPr>
        <w:pStyle w:val="bpuSponsor"/>
      </w:pPr>
      <w:r>
        <w:t>Sponsored by:</w:t>
      </w:r>
    </w:p>
    <w:p w:rsidR="0023361A" w:rsidRDefault="0023361A" w:rsidP="0023361A">
      <w:pPr>
        <w:pStyle w:val="bpuSponsor"/>
      </w:pPr>
      <w:r>
        <w:t>Senator  THOMAS H. KEAN, JR.</w:t>
      </w:r>
    </w:p>
    <w:p w:rsidR="0023361A" w:rsidRDefault="0023361A" w:rsidP="0023361A">
      <w:pPr>
        <w:pStyle w:val="bpuSponsor"/>
      </w:pPr>
      <w:r>
        <w:t>District 21 (Morris, Somerset and Union)</w:t>
      </w:r>
    </w:p>
    <w:p w:rsidR="0023361A" w:rsidRDefault="00A37470" w:rsidP="00A37470">
      <w:pPr>
        <w:pStyle w:val="bpuSponsor"/>
      </w:pPr>
      <w:r>
        <w:t>Senator  TROY SINGLETON</w:t>
      </w:r>
    </w:p>
    <w:p w:rsidR="00A37470" w:rsidRDefault="00A37470" w:rsidP="00A37470">
      <w:pPr>
        <w:pStyle w:val="bpuSponsor"/>
      </w:pPr>
      <w:r>
        <w:t>District 7 (Burlington)</w:t>
      </w:r>
    </w:p>
    <w:p w:rsidR="00A37470" w:rsidRPr="00A37470" w:rsidRDefault="00A37470" w:rsidP="00A37470">
      <w:pPr>
        <w:pStyle w:val="bpuSponsor"/>
      </w:pPr>
    </w:p>
    <w:p w:rsidR="0023361A" w:rsidRDefault="0060130D" w:rsidP="0060130D">
      <w:pPr>
        <w:pStyle w:val="bpuSponsor"/>
      </w:pPr>
      <w:r>
        <w:t>Co-Sponsored by:</w:t>
      </w:r>
    </w:p>
    <w:p w:rsidR="0060130D" w:rsidRPr="0060130D" w:rsidRDefault="0060130D" w:rsidP="0060130D">
      <w:pPr>
        <w:pStyle w:val="bpuSponsor"/>
      </w:pPr>
      <w:r w:rsidRPr="0060130D">
        <w:t>Senators Greenstein and Cunningham</w:t>
      </w:r>
    </w:p>
    <w:p w:rsidR="0023361A" w:rsidRDefault="0023361A" w:rsidP="0023361A"/>
    <w:p w:rsidR="0023361A" w:rsidRDefault="0023361A" w:rsidP="0023361A"/>
    <w:p w:rsidR="0060130D" w:rsidRPr="0023361A" w:rsidRDefault="0060130D" w:rsidP="0023361A"/>
    <w:p w:rsidR="0023361A" w:rsidRDefault="0023361A" w:rsidP="0023361A">
      <w:pPr>
        <w:pStyle w:val="bpuSponsor"/>
      </w:pPr>
    </w:p>
    <w:p w:rsidR="0023361A" w:rsidRDefault="0023361A" w:rsidP="0023361A">
      <w:pPr>
        <w:pStyle w:val="bpuSponsor"/>
      </w:pPr>
      <w:r>
        <w:t>SYNOPSIS</w:t>
      </w:r>
    </w:p>
    <w:p w:rsidR="0023361A" w:rsidRDefault="0023361A" w:rsidP="0023361A">
      <w:pPr>
        <w:pStyle w:val="bpuNormText"/>
      </w:pPr>
      <w:r>
        <w:tab/>
        <w:t xml:space="preserve">Expands registration requirements under Megan’s Law to include persons committing human trafficking crimes or engaging in prostitution, when crimes involve minors. </w:t>
      </w:r>
    </w:p>
    <w:p w:rsidR="0023361A" w:rsidRDefault="0023361A" w:rsidP="0023361A">
      <w:pPr>
        <w:pStyle w:val="bpuNormText"/>
      </w:pPr>
    </w:p>
    <w:p w:rsidR="0023361A" w:rsidRDefault="0023361A" w:rsidP="0023361A">
      <w:pPr>
        <w:pStyle w:val="bpuSponsor"/>
      </w:pPr>
      <w:r>
        <w:t xml:space="preserve">CURRENT VERSION OF TEXT </w:t>
      </w:r>
    </w:p>
    <w:p w:rsidR="0023361A" w:rsidRDefault="0023361A" w:rsidP="0023361A">
      <w:pPr>
        <w:pStyle w:val="bpuNormText"/>
      </w:pPr>
      <w:r>
        <w:tab/>
        <w:t>Introduced Pending Technical Review by Legislative Counsel.</w:t>
      </w:r>
    </w:p>
    <w:p w:rsidR="0023361A" w:rsidRDefault="0023361A" w:rsidP="002336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361A" w:rsidRDefault="002336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361A" w:rsidSect="0023361A">
          <w:type w:val="continuous"/>
          <w:pgSz w:w="12240" w:h="20160" w:code="5"/>
          <w:pgMar w:top="2160" w:right="2275" w:bottom="1440" w:left="2275" w:header="72" w:footer="720" w:gutter="0"/>
          <w:pgNumType w:start="1"/>
          <w:cols w:space="720"/>
          <w:docGrid w:linePitch="360"/>
        </w:sectPr>
      </w:pPr>
      <w:bookmarkStart w:id="1" w:name="_GoBack"/>
      <w:bookmarkEnd w:id="1"/>
    </w:p>
    <w:p w:rsidR="00F319E6" w:rsidRPr="00677316" w:rsidRDefault="00F319E6" w:rsidP="00F319E6">
      <w:pPr>
        <w:pStyle w:val="HangingAnAct"/>
        <w:rPr>
          <w:rStyle w:val="HangingAnActChar"/>
        </w:rPr>
      </w:pPr>
      <w:r w:rsidRPr="00F319E6">
        <w:rPr>
          <w:rStyle w:val="BillHead"/>
        </w:rPr>
        <w:lastRenderedPageBreak/>
        <w:t>An Act</w:t>
      </w:r>
      <w:r w:rsidRPr="006B7FA7">
        <w:rPr>
          <w:rStyle w:val="HangingAnActChar"/>
        </w:rPr>
        <w:t xml:space="preserve"> </w:t>
      </w:r>
      <w:r w:rsidRPr="00067984">
        <w:rPr>
          <w:rStyle w:val="HangingAnActChar"/>
        </w:rPr>
        <w:t>concerning registration of sex offe</w:t>
      </w:r>
      <w:r>
        <w:rPr>
          <w:rStyle w:val="HangingAnActChar"/>
        </w:rPr>
        <w:t>nders and amending P.L.1994, c.133</w:t>
      </w:r>
      <w:r w:rsidRPr="00067984">
        <w:rPr>
          <w:rStyle w:val="HangingAnActChar"/>
        </w:rPr>
        <w:t>.</w:t>
      </w:r>
    </w:p>
    <w:p w:rsidR="00F319E6" w:rsidRPr="00D71D68" w:rsidRDefault="00F319E6" w:rsidP="00F319E6"/>
    <w:p w:rsidR="00F319E6" w:rsidRPr="00AA7880" w:rsidRDefault="00F319E6" w:rsidP="00F319E6">
      <w:r>
        <w:tab/>
      </w:r>
      <w:r>
        <w:rPr>
          <w:rStyle w:val="BillHeading2"/>
        </w:rPr>
        <w:t xml:space="preserve">Be It Enacted </w:t>
      </w:r>
      <w:r>
        <w:rPr>
          <w:rStyle w:val="BillLanguage"/>
        </w:rPr>
        <w:t>by the Senate and General Assembly of the State of New Jersey:</w:t>
      </w:r>
    </w:p>
    <w:p w:rsidR="00F319E6" w:rsidRDefault="00F319E6" w:rsidP="00F319E6"/>
    <w:p w:rsidR="00F319E6" w:rsidRDefault="00F319E6" w:rsidP="00F319E6">
      <w:r>
        <w:tab/>
        <w:t>1.</w:t>
      </w:r>
      <w:r>
        <w:tab/>
        <w:t>Section 2 of P.L.1994, c.133 (C.2C:7-2) is amended to read as follows:</w:t>
      </w:r>
    </w:p>
    <w:p w:rsidR="00F319E6" w:rsidRDefault="00F319E6" w:rsidP="00F319E6">
      <w:pPr>
        <w:tabs>
          <w:tab w:val="clear" w:pos="1440"/>
          <w:tab w:val="clear" w:pos="2160"/>
          <w:tab w:val="left" w:pos="1170"/>
          <w:tab w:val="left" w:pos="1620"/>
        </w:tabs>
      </w:pPr>
      <w:r>
        <w:tab/>
        <w:t>2.</w:t>
      </w:r>
      <w:r>
        <w:tab/>
        <w:t>a.</w:t>
      </w:r>
      <w:r>
        <w:tab/>
        <w:t>(1)</w:t>
      </w:r>
      <w:r>
        <w:tab/>
        <w:t>A person who has been convicted, adjudicated delinquent or found not guilty by reason of insanity for commission of a sex offense as defined in subsection b. of this section shall register as provided in subsections c. and d. of this section.</w:t>
      </w:r>
    </w:p>
    <w:p w:rsidR="00F319E6" w:rsidRDefault="00F319E6" w:rsidP="00F319E6">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F319E6" w:rsidRDefault="00F319E6" w:rsidP="00F319E6">
      <w:r>
        <w:tab/>
        <w:t>(3)</w:t>
      </w:r>
      <w:r>
        <w:tab/>
        <w:t>A person who fails to register as required under this act shall be guilty of a crime of the third degree.</w:t>
      </w:r>
    </w:p>
    <w:p w:rsidR="00F319E6" w:rsidRDefault="00F319E6" w:rsidP="00F319E6">
      <w:r>
        <w:tab/>
        <w:t>b.</w:t>
      </w:r>
      <w:r>
        <w:tab/>
        <w:t>For the purposes of this act a sex offense shall include the following:</w:t>
      </w:r>
    </w:p>
    <w:p w:rsidR="00F319E6" w:rsidRDefault="00F319E6" w:rsidP="00F319E6">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F319E6" w:rsidRDefault="00F319E6" w:rsidP="00F319E6">
      <w:r>
        <w:tab/>
        <w:t>(2)</w:t>
      </w:r>
      <w:r>
        <w:tab/>
        <w:t xml:space="preserve">A conviction, adjudication of delinquency, or acquittal by reason of insanity for aggravated sexual assault; sexual assault; aggravated criminal sexual contact; kidnapping pursuant to paragraph (2) of subsection c. of N.J.S.2C:13-1; </w:t>
      </w:r>
      <w:r w:rsidRPr="00341DA7">
        <w:rPr>
          <w:u w:val="single"/>
        </w:rPr>
        <w:t>human trafficking</w:t>
      </w:r>
      <w:r w:rsidRPr="00146CB3">
        <w:t xml:space="preserve"> </w:t>
      </w:r>
      <w:r w:rsidRPr="00146CB3">
        <w:rPr>
          <w:u w:val="single"/>
        </w:rPr>
        <w:t>pursuant to section 1 of P.L.2005, c.77 (C.2C:13-8) or P.L.2013, c.51 (C.52:17B-237 et al.)</w:t>
      </w:r>
      <w:r>
        <w:rPr>
          <w:u w:val="single"/>
        </w:rPr>
        <w:t xml:space="preserve"> if the victim is a minor</w:t>
      </w:r>
      <w:r w:rsidRPr="00341DA7">
        <w:rPr>
          <w:u w:val="single"/>
        </w:rPr>
        <w:t>;</w:t>
      </w:r>
      <w:r>
        <w:t xml:space="preserve"> endangering the welfare of a child by engaging in sexual conduct which would impair or debauch the morals of the child pursuant to subsection a. of N.J.S.2C:24-4; endangering the welfare of a child pursuant to paragraph (3) or (4), subparagraph (a), or sub-subparagraph (</w:t>
      </w:r>
      <w:proofErr w:type="spellStart"/>
      <w:r>
        <w:t>i</w:t>
      </w:r>
      <w:proofErr w:type="spellEnd"/>
      <w:r>
        <w:t xml:space="preserve">) or (ii) of subparagraph (b) of paragraph (5) of subsection b. of N.J.S.2C:24-4; luring or enticing pursuant to section 1 of P.L.1993, c.291 (C.2C:13-6); criminal sexual contact pursuant to </w:t>
      </w:r>
      <w:r w:rsidRPr="00A05BB1">
        <w:rPr>
          <w:rFonts w:ascii="Albertus Extra Bold" w:hAnsi="Albertus Extra Bold"/>
          <w:b/>
        </w:rPr>
        <w:t>[</w:t>
      </w:r>
      <w:r>
        <w:t>N.J.S.2C:14-3b.</w:t>
      </w:r>
      <w:r w:rsidRPr="00A05BB1">
        <w:rPr>
          <w:rFonts w:ascii="Albertus Extra Bold" w:hAnsi="Albertus Extra Bold"/>
          <w:b/>
        </w:rPr>
        <w:t>]</w:t>
      </w:r>
      <w:r>
        <w:t xml:space="preserve"> </w:t>
      </w:r>
      <w:r w:rsidRPr="00A05BB1">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w:t>
      </w:r>
      <w:r w:rsidRPr="00A05BB1">
        <w:rPr>
          <w:rFonts w:ascii="Albertus Extra Bold" w:hAnsi="Albertus Extra Bold"/>
          <w:b/>
        </w:rPr>
        <w:t>[</w:t>
      </w:r>
      <w:r>
        <w:t>or</w:t>
      </w:r>
      <w:r w:rsidRPr="00A05BB1">
        <w:rPr>
          <w:rFonts w:ascii="Albertus Extra Bold" w:hAnsi="Albertus Extra Bold"/>
          <w:b/>
        </w:rPr>
        <w:t>]</w:t>
      </w:r>
      <w:r w:rsidRPr="00A05BB1">
        <w:rPr>
          <w:u w:val="single"/>
        </w:rPr>
        <w:t>,</w:t>
      </w:r>
      <w:r>
        <w:t xml:space="preserve"> paragraph (4)</w:t>
      </w:r>
      <w:r w:rsidRPr="00A05BB1">
        <w:rPr>
          <w:u w:val="single"/>
        </w:rPr>
        <w:t xml:space="preserve"> </w:t>
      </w:r>
      <w:r>
        <w:rPr>
          <w:u w:val="single"/>
        </w:rPr>
        <w:t xml:space="preserve">, </w:t>
      </w:r>
      <w:r w:rsidRPr="001C171C">
        <w:rPr>
          <w:u w:val="single"/>
        </w:rPr>
        <w:t>or paragraph (7)</w:t>
      </w:r>
      <w:r>
        <w:t xml:space="preserve">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F319E6" w:rsidRDefault="00F319E6" w:rsidP="00F319E6">
      <w:r>
        <w:tab/>
        <w:t>(3)</w:t>
      </w:r>
      <w:r>
        <w:tab/>
        <w:t xml:space="preserve">A conviction, adjudication of delinquency, or acquittal by reason of insanity for an offense similar to any offense enumerated in paragraph (2) </w:t>
      </w:r>
      <w:r>
        <w:rPr>
          <w:u w:val="single"/>
        </w:rPr>
        <w:t>of this subsection</w:t>
      </w:r>
      <w:r>
        <w:t xml:space="preserve"> or a sentence on the basis of criteria similar to the criteria set forth in paragraph (1) of this subsection entered or imposed under the laws of the United States, this State, or another state.</w:t>
      </w:r>
    </w:p>
    <w:p w:rsidR="00F319E6" w:rsidRDefault="00F319E6" w:rsidP="00F319E6">
      <w:r>
        <w:tab/>
        <w:t>(4)</w:t>
      </w:r>
      <w:r>
        <w:tab/>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F319E6" w:rsidRDefault="00F319E6" w:rsidP="00F319E6">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F319E6" w:rsidRDefault="00F319E6" w:rsidP="00F319E6">
      <w:r>
        <w:tab/>
        <w:t>(b)</w:t>
      </w:r>
      <w:r>
        <w:tab/>
        <w:t>the creator and subject of the photograph are juveniles or were juveniles at the time of its making; and</w:t>
      </w:r>
    </w:p>
    <w:p w:rsidR="00F319E6" w:rsidRDefault="00F319E6" w:rsidP="00F319E6">
      <w:r>
        <w:tab/>
        <w:t>(c)</w:t>
      </w:r>
      <w:r>
        <w:tab/>
        <w:t>the subject of the photograph whose nudity is depicted or who is portrayed in a sexually suggestive manner, as the case may be, knowingly consented to the making of the photograph.</w:t>
      </w:r>
    </w:p>
    <w:p w:rsidR="00F319E6" w:rsidRDefault="00F319E6" w:rsidP="00F319E6">
      <w:r>
        <w:tab/>
        <w:t>c.</w:t>
      </w:r>
      <w:r>
        <w:tab/>
        <w:t>A person required to register under the provisions of this act shall do so on forms to be provided by the designated registering agency as follows:</w:t>
      </w:r>
    </w:p>
    <w:p w:rsidR="00F319E6" w:rsidRDefault="00F319E6" w:rsidP="00F319E6">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F319E6" w:rsidRDefault="00F319E6" w:rsidP="00F319E6">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F319E6" w:rsidRDefault="00F319E6" w:rsidP="00F319E6">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F319E6" w:rsidRDefault="00F319E6" w:rsidP="00F319E6">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F319E6" w:rsidRDefault="00F319E6" w:rsidP="00F319E6">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A05BB1">
        <w:rPr>
          <w:rFonts w:ascii="Albertus Extra Bold" w:hAnsi="Albertus Extra Bold"/>
          <w:b/>
        </w:rPr>
        <w:t>[</w:t>
      </w:r>
      <w:r>
        <w:t>ten</w:t>
      </w:r>
      <w:r w:rsidRPr="00A05BB1">
        <w:rPr>
          <w:rFonts w:ascii="Albertus Extra Bold" w:hAnsi="Albertus Extra Bold"/>
          <w:b/>
        </w:rPr>
        <w:t>]</w:t>
      </w:r>
      <w:r>
        <w:t xml:space="preserve"> </w:t>
      </w:r>
      <w:r>
        <w:rPr>
          <w:u w:val="single"/>
        </w:rPr>
        <w:t>10</w:t>
      </w:r>
      <w:r w:rsidRPr="00A05BB1">
        <w:t xml:space="preserve"> </w:t>
      </w:r>
      <w:r>
        <w:t>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F319E6" w:rsidRDefault="00F319E6" w:rsidP="00F319E6">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A05BB1">
        <w:rPr>
          <w:rFonts w:ascii="Albertus Extra Bold" w:hAnsi="Albertus Extra Bold"/>
          <w:b/>
        </w:rPr>
        <w:t>[</w:t>
      </w:r>
      <w:r>
        <w:t>ten</w:t>
      </w:r>
      <w:r w:rsidRPr="00A05BB1">
        <w:rPr>
          <w:rFonts w:ascii="Albertus Extra Bold" w:hAnsi="Albertus Extra Bold"/>
          <w:b/>
        </w:rPr>
        <w:t>]</w:t>
      </w:r>
      <w:r>
        <w:t xml:space="preserve"> </w:t>
      </w:r>
      <w:r>
        <w:rPr>
          <w:u w:val="single"/>
        </w:rPr>
        <w:t>10</w:t>
      </w:r>
      <w:r w:rsidRPr="005D3A4E">
        <w:t xml:space="preserve"> </w:t>
      </w:r>
      <w:r>
        <w:t>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F319E6" w:rsidRDefault="00F319E6" w:rsidP="00F319E6">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F319E6" w:rsidRDefault="00F319E6" w:rsidP="00F319E6">
      <w:pPr>
        <w:tabs>
          <w:tab w:val="clear" w:pos="1440"/>
          <w:tab w:val="left" w:pos="1170"/>
        </w:tabs>
      </w:pPr>
      <w:r>
        <w:tab/>
        <w:t>d.</w:t>
      </w:r>
      <w:r>
        <w:tab/>
        <w:t>(1)</w:t>
      </w:r>
      <w:r>
        <w:tab/>
        <w:t>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F319E6" w:rsidRDefault="00F319E6" w:rsidP="00F319E6">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F319E6" w:rsidRDefault="00F319E6" w:rsidP="00F319E6">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F319E6" w:rsidRDefault="00F319E6" w:rsidP="00F319E6">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F319E6" w:rsidRDefault="00F319E6" w:rsidP="00F319E6">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F319E6" w:rsidRDefault="00F319E6" w:rsidP="00F319E6">
      <w:r>
        <w:t>(</w:t>
      </w:r>
      <w:proofErr w:type="spellStart"/>
      <w:r>
        <w:t>cf</w:t>
      </w:r>
      <w:proofErr w:type="spellEnd"/>
      <w:r>
        <w:t>: P.L.2017, c.141, s.3)</w:t>
      </w:r>
    </w:p>
    <w:p w:rsidR="00F319E6" w:rsidRPr="00D71D68" w:rsidRDefault="00F319E6" w:rsidP="00F319E6"/>
    <w:p w:rsidR="00F319E6" w:rsidRPr="00AA7880" w:rsidRDefault="00F319E6" w:rsidP="00F319E6">
      <w:r>
        <w:tab/>
        <w:t>2.</w:t>
      </w:r>
      <w:r>
        <w:tab/>
        <w:t>This act shall take effect immediately.</w:t>
      </w:r>
    </w:p>
    <w:p w:rsidR="00F319E6" w:rsidRDefault="00F319E6" w:rsidP="00F319E6"/>
    <w:p w:rsidR="00F319E6" w:rsidRPr="00CE7BD8" w:rsidRDefault="00F319E6" w:rsidP="00F319E6"/>
    <w:p w:rsidR="00F319E6" w:rsidRPr="00AA7880" w:rsidRDefault="00F319E6" w:rsidP="00F319E6">
      <w:pPr>
        <w:jc w:val="center"/>
      </w:pPr>
      <w:r w:rsidRPr="00D71D68">
        <w:t>STATEMENT</w:t>
      </w:r>
    </w:p>
    <w:p w:rsidR="00F319E6" w:rsidRDefault="00F319E6" w:rsidP="00F319E6"/>
    <w:p w:rsidR="00F319E6" w:rsidRPr="00E7752C" w:rsidRDefault="00F319E6" w:rsidP="00E7752C">
      <w:r>
        <w:tab/>
        <w:t>This bill would expand part of Megan’s Law, P.L.1994, c.133 (C.2C:7-1 et seq.), to require registration of a person as a sex offender if convicted, adjudicated delinquent, or found not guilty by reason of insanity of committing (1) a human trafficking crime or (2) engaging in prostitution, when either crime involved a victim who is a minor.</w:t>
      </w:r>
    </w:p>
    <w:sectPr w:rsidR="00F319E6" w:rsidRPr="00E7752C" w:rsidSect="0023361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392" w:rsidRDefault="00554392">
      <w:r>
        <w:separator/>
      </w:r>
    </w:p>
  </w:endnote>
  <w:endnote w:type="continuationSeparator" w:id="0">
    <w:p w:rsidR="00554392" w:rsidRDefault="00554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470" w:rsidRDefault="00FB1A6D" w:rsidP="00FB1A6D">
    <w:pPr>
      <w:pStyle w:val="sponUdate"/>
    </w:pPr>
    <w:r>
      <w:t xml:space="preserve">(Sponsorship Updated As Of: </w:t>
    </w:r>
    <w:r w:rsidR="005D346E">
      <w:t>4/26</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8EF" w:rsidRPr="00921C91" w:rsidRDefault="000F18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8EF" w:rsidRPr="00921C91" w:rsidRDefault="000F18EF">
    <w:pPr>
      <w:pStyle w:val="Footer"/>
      <w:rPr>
        <w:szCs w:val="18"/>
      </w:rPr>
    </w:pPr>
  </w:p>
  <w:p w:rsidR="000F18EF" w:rsidRPr="00921C91" w:rsidRDefault="000F18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18EF" w:rsidRDefault="000F18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392" w:rsidRDefault="00554392">
      <w:r>
        <w:separator/>
      </w:r>
    </w:p>
  </w:footnote>
  <w:footnote w:type="continuationSeparator" w:id="0">
    <w:p w:rsidR="00554392" w:rsidRDefault="00554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2E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361A" w:rsidRDefault="0023361A" w:rsidP="0023361A">
    <w:pPr>
      <w:pStyle w:val="bpuHeadSpon"/>
    </w:pPr>
    <w:r w:rsidRPr="0023361A">
      <w:rPr>
        <w:rStyle w:val="bpuHeadSponChar"/>
      </w:rPr>
      <w:t>S270</w:t>
    </w:r>
    <w:r>
      <w:t xml:space="preserve"> T.KEAN</w:t>
    </w:r>
    <w:r w:rsidR="00A37470">
      <w:t>, SINGLETON</w:t>
    </w:r>
  </w:p>
  <w:p w:rsidR="0023361A" w:rsidRDefault="0023361A" w:rsidP="0023361A">
    <w:pPr>
      <w:pStyle w:val="bpuHeadSpon"/>
    </w:pPr>
    <w:r>
      <w:fldChar w:fldCharType="begin"/>
    </w:r>
    <w:r>
      <w:instrText xml:space="preserve"> PAGE  \* MERGEFORMAT </w:instrText>
    </w:r>
    <w:r>
      <w:fldChar w:fldCharType="separate"/>
    </w:r>
    <w:r w:rsidR="00C22EE0">
      <w:rPr>
        <w:noProof/>
      </w:rPr>
      <w:t>6</w:t>
    </w:r>
    <w:r>
      <w:fldChar w:fldCharType="end"/>
    </w:r>
  </w:p>
  <w:p w:rsidR="0023361A" w:rsidRPr="00AF575C" w:rsidRDefault="0023361A" w:rsidP="002336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361A" w:rsidRDefault="0023361A" w:rsidP="0023361A">
    <w:pPr>
      <w:pStyle w:val="bpuHeadSpon"/>
    </w:pPr>
    <w:r w:rsidRPr="0023361A">
      <w:rPr>
        <w:rStyle w:val="bpuHeadSponChar"/>
      </w:rPr>
      <w:t>S270</w:t>
    </w:r>
    <w:r>
      <w:t xml:space="preserve"> T.KEAN</w:t>
    </w:r>
    <w:r w:rsidR="00A37470">
      <w:t>, SINGLETON</w:t>
    </w:r>
  </w:p>
  <w:p w:rsidR="0023361A" w:rsidRDefault="0023361A" w:rsidP="0023361A">
    <w:pPr>
      <w:pStyle w:val="bpuHeadSpon"/>
    </w:pPr>
    <w:r>
      <w:fldChar w:fldCharType="begin"/>
    </w:r>
    <w:r>
      <w:instrText xml:space="preserve"> PAGE  \* MERGEFORMAT </w:instrText>
    </w:r>
    <w:r>
      <w:fldChar w:fldCharType="separate"/>
    </w:r>
    <w:r w:rsidR="00C22EE0">
      <w:rPr>
        <w:noProof/>
      </w:rPr>
      <w:t>2</w:t>
    </w:r>
    <w:r>
      <w:fldChar w:fldCharType="end"/>
    </w:r>
  </w:p>
  <w:p w:rsidR="0023361A" w:rsidRDefault="0023361A" w:rsidP="002336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3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74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8E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61A"/>
    <w:rsid w:val="002373F3"/>
    <w:rsid w:val="002463CF"/>
    <w:rsid w:val="00246634"/>
    <w:rsid w:val="0026254F"/>
    <w:rsid w:val="00266FB9"/>
    <w:rsid w:val="00267D1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8B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BA0"/>
    <w:rsid w:val="004D1B2E"/>
    <w:rsid w:val="004D76F0"/>
    <w:rsid w:val="004F18AF"/>
    <w:rsid w:val="00501B0F"/>
    <w:rsid w:val="0050427A"/>
    <w:rsid w:val="00505402"/>
    <w:rsid w:val="0051355F"/>
    <w:rsid w:val="00515090"/>
    <w:rsid w:val="00520989"/>
    <w:rsid w:val="005311D7"/>
    <w:rsid w:val="00541E58"/>
    <w:rsid w:val="00541FB0"/>
    <w:rsid w:val="00546499"/>
    <w:rsid w:val="005475CF"/>
    <w:rsid w:val="005501DB"/>
    <w:rsid w:val="00550854"/>
    <w:rsid w:val="005508CF"/>
    <w:rsid w:val="00554392"/>
    <w:rsid w:val="00556346"/>
    <w:rsid w:val="00560F96"/>
    <w:rsid w:val="0056610D"/>
    <w:rsid w:val="00574518"/>
    <w:rsid w:val="005836AB"/>
    <w:rsid w:val="00585FA1"/>
    <w:rsid w:val="005866AA"/>
    <w:rsid w:val="005876F1"/>
    <w:rsid w:val="00592664"/>
    <w:rsid w:val="0059343F"/>
    <w:rsid w:val="00596B76"/>
    <w:rsid w:val="005C0288"/>
    <w:rsid w:val="005C7C01"/>
    <w:rsid w:val="005D28BC"/>
    <w:rsid w:val="005D346E"/>
    <w:rsid w:val="005D5980"/>
    <w:rsid w:val="005E5083"/>
    <w:rsid w:val="005F1C6B"/>
    <w:rsid w:val="006005C9"/>
    <w:rsid w:val="0060130D"/>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B25"/>
    <w:rsid w:val="008C6FA9"/>
    <w:rsid w:val="008D35C6"/>
    <w:rsid w:val="008D455C"/>
    <w:rsid w:val="008D62DB"/>
    <w:rsid w:val="008E3B9B"/>
    <w:rsid w:val="008E4F67"/>
    <w:rsid w:val="008F1A38"/>
    <w:rsid w:val="008F6A7A"/>
    <w:rsid w:val="00902B2D"/>
    <w:rsid w:val="00915B98"/>
    <w:rsid w:val="00933C9C"/>
    <w:rsid w:val="00934671"/>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470"/>
    <w:rsid w:val="00A40A31"/>
    <w:rsid w:val="00A469CC"/>
    <w:rsid w:val="00A55E7F"/>
    <w:rsid w:val="00A63229"/>
    <w:rsid w:val="00A64CED"/>
    <w:rsid w:val="00A7050B"/>
    <w:rsid w:val="00A70FD3"/>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EE0"/>
    <w:rsid w:val="00C3401C"/>
    <w:rsid w:val="00C3740B"/>
    <w:rsid w:val="00C473B8"/>
    <w:rsid w:val="00C603F9"/>
    <w:rsid w:val="00C614C5"/>
    <w:rsid w:val="00C83317"/>
    <w:rsid w:val="00C937A1"/>
    <w:rsid w:val="00C93F56"/>
    <w:rsid w:val="00CA2044"/>
    <w:rsid w:val="00CB344E"/>
    <w:rsid w:val="00CF2757"/>
    <w:rsid w:val="00CF2761"/>
    <w:rsid w:val="00CF506C"/>
    <w:rsid w:val="00CF7045"/>
    <w:rsid w:val="00D0612B"/>
    <w:rsid w:val="00D06296"/>
    <w:rsid w:val="00D0784A"/>
    <w:rsid w:val="00D1283E"/>
    <w:rsid w:val="00D158BB"/>
    <w:rsid w:val="00D169D8"/>
    <w:rsid w:val="00D209A5"/>
    <w:rsid w:val="00D23780"/>
    <w:rsid w:val="00D2647E"/>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C0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A5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9E6"/>
    <w:rsid w:val="00F42480"/>
    <w:rsid w:val="00F47A49"/>
    <w:rsid w:val="00F62572"/>
    <w:rsid w:val="00F6488F"/>
    <w:rsid w:val="00F70CF6"/>
    <w:rsid w:val="00F85DDC"/>
    <w:rsid w:val="00F91244"/>
    <w:rsid w:val="00F95319"/>
    <w:rsid w:val="00FB1A6D"/>
    <w:rsid w:val="00FB3056"/>
    <w:rsid w:val="00FB309C"/>
    <w:rsid w:val="00FB3C7C"/>
    <w:rsid w:val="00FB418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57FB89"/>
  <w15:docId w15:val="{46C7C27B-91EF-4F88-884B-21F7CBB3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361A"/>
  </w:style>
  <w:style w:type="paragraph" w:styleId="BalloonText">
    <w:name w:val="Balloon Text"/>
    <w:basedOn w:val="Normal"/>
    <w:link w:val="BalloonTextChar"/>
    <w:semiHidden/>
    <w:unhideWhenUsed/>
    <w:rsid w:val="000A27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7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B09AA-9E65-44B8-A8EC-BFF403356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2157</Words>
  <Characters>11073</Characters>
  <Application>Microsoft Office Word</Application>
  <DocSecurity>0</DocSecurity>
  <Lines>246</Lines>
  <Paragraphs>46</Paragraphs>
  <ScaleCrop>false</ScaleCrop>
  <HeadingPairs>
    <vt:vector size="2" baseType="variant">
      <vt:variant>
        <vt:lpstr>Title</vt:lpstr>
      </vt:variant>
      <vt:variant>
        <vt:i4>1</vt:i4>
      </vt:variant>
    </vt:vector>
  </HeadingPairs>
  <TitlesOfParts>
    <vt:vector size="1" baseType="lpstr">
      <vt:lpstr>S270</vt:lpstr>
    </vt:vector>
  </TitlesOfParts>
  <Manager>R56</Manager>
  <Company>OFFICE of LEGISLATIVE SERVICES</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dc:title>
  <dc:creator>Senator  KEAN</dc:creator>
  <cp:keywords>S270|6|HS |259|0|0|!|0|</cp:keywords>
  <dc:description>PREFILED 2020</dc:description>
  <cp:lastModifiedBy>Franks, Denise</cp:lastModifiedBy>
  <cp:revision>2</cp:revision>
  <cp:lastPrinted>2021-04-26T21:21:00Z</cp:lastPrinted>
  <dcterms:created xsi:type="dcterms:W3CDTF">2021-04-26T21:21:00Z</dcterms:created>
  <dcterms:modified xsi:type="dcterms:W3CDTF">2021-04-26T21:21:00Z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