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4079" w:rsidRDefault="00EC4079" w:rsidP="00EC4079">
      <w:pPr>
        <w:tabs>
          <w:tab w:val="left" w:pos="360"/>
          <w:tab w:val="left" w:pos="720"/>
          <w:tab w:val="left" w:pos="1440"/>
          <w:tab w:val="left" w:pos="2160"/>
          <w:tab w:val="left" w:pos="2880"/>
          <w:tab w:val="left" w:pos="3600"/>
          <w:tab w:val="left" w:pos="4320"/>
          <w:tab w:val="left" w:pos="5040"/>
        </w:tabs>
      </w:pPr>
    </w:p>
    <w:p w:rsidR="00407C9E" w:rsidRPr="00407C9E" w:rsidRDefault="004D7799" w:rsidP="00407C9E">
      <w:pPr>
        <w:pStyle w:val="NoteOrEstimate"/>
      </w:pPr>
      <w:r>
        <w:t>LEGISLATIVE FISCAL ESTIMATE</w:t>
      </w:r>
    </w:p>
    <w:p w:rsidR="003C5892" w:rsidRDefault="004D7799" w:rsidP="002D7863">
      <w:pPr>
        <w:pStyle w:val="BillNo"/>
        <w:tabs>
          <w:tab w:val="left" w:pos="360"/>
          <w:tab w:val="left" w:pos="720"/>
          <w:tab w:val="left" w:pos="1440"/>
          <w:tab w:val="left" w:pos="2160"/>
          <w:tab w:val="left" w:pos="2880"/>
          <w:tab w:val="left" w:pos="3600"/>
          <w:tab w:val="left" w:pos="4320"/>
          <w:tab w:val="left" w:pos="5040"/>
        </w:tabs>
      </w:pPr>
      <w:r>
        <w:t>SENATE,</w:t>
      </w:r>
      <w:r w:rsidR="003C5892">
        <w:t xml:space="preserve"> No. </w:t>
      </w:r>
      <w:r>
        <w:t>275</w:t>
      </w:r>
    </w:p>
    <w:p w:rsidR="003C5892" w:rsidRPr="00353325" w:rsidRDefault="003C5892" w:rsidP="00353325">
      <w:pPr>
        <w:pStyle w:val="StateFormat"/>
      </w:pPr>
      <w:r>
        <w:t xml:space="preserve">STATE OF NEW </w:t>
      </w:r>
      <w:smartTag w:uri="urn:schemas-microsoft-com:office:smarttags" w:element="place">
        <w:r>
          <w:t>JERSEY</w:t>
        </w:r>
      </w:smartTag>
    </w:p>
    <w:p w:rsidR="00353325" w:rsidRDefault="001E2373" w:rsidP="001E2373">
      <w:pPr>
        <w:pStyle w:val="BillNo"/>
      </w:pPr>
      <w:r>
        <w:t>219th LEGISLATURE</w:t>
      </w:r>
    </w:p>
    <w:p w:rsidR="00353325" w:rsidRDefault="00353325" w:rsidP="00353325"/>
    <w:p w:rsidR="001E2373" w:rsidRDefault="001E2373" w:rsidP="001E2373">
      <w:pPr>
        <w:jc w:val="center"/>
      </w:pPr>
      <w:r>
        <w:t>DATED: OCTOBER 29, 2020</w:t>
      </w:r>
    </w:p>
    <w:p w:rsidR="001E2373" w:rsidRDefault="001E2373" w:rsidP="00353325"/>
    <w:p w:rsidR="001E2373" w:rsidRDefault="001E2373"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6"/>
        <w:gridCol w:w="6929"/>
      </w:tblGrid>
      <w:tr w:rsidR="00D439FA" w:rsidTr="00D439FA">
        <w:trPr>
          <w:trHeight w:val="576"/>
        </w:trPr>
        <w:tc>
          <w:tcPr>
            <w:tcW w:w="2316" w:type="dxa"/>
          </w:tcPr>
          <w:p w:rsidR="00D439FA" w:rsidRPr="003C5892" w:rsidRDefault="00D439FA" w:rsidP="00D439FA">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6929" w:type="dxa"/>
          </w:tcPr>
          <w:p w:rsidR="00D439FA" w:rsidRDefault="00D439FA" w:rsidP="00D439FA">
            <w:r w:rsidRPr="00E91E21">
              <w:t>Provides resident tuition rate to certain non-resident dependent children of United States military personnel attending public institutions of higher education.</w:t>
            </w:r>
            <w:r>
              <w:t xml:space="preserve"> </w:t>
            </w:r>
          </w:p>
        </w:tc>
      </w:tr>
      <w:tr w:rsidR="00D439FA" w:rsidTr="00D439FA">
        <w:trPr>
          <w:trHeight w:val="576"/>
        </w:trPr>
        <w:tc>
          <w:tcPr>
            <w:tcW w:w="2316" w:type="dxa"/>
          </w:tcPr>
          <w:p w:rsidR="00D439FA" w:rsidRPr="003C5892" w:rsidRDefault="00D439FA" w:rsidP="00D439FA">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6929" w:type="dxa"/>
          </w:tcPr>
          <w:p w:rsidR="00D439FA" w:rsidRDefault="00D439FA" w:rsidP="00D439FA">
            <w:r>
              <w:t>Revenue loss to public institutions of higher education.</w:t>
            </w:r>
          </w:p>
        </w:tc>
      </w:tr>
      <w:tr w:rsidR="00D439FA" w:rsidTr="00D439FA">
        <w:trPr>
          <w:trHeight w:val="576"/>
        </w:trPr>
        <w:tc>
          <w:tcPr>
            <w:tcW w:w="2316" w:type="dxa"/>
          </w:tcPr>
          <w:p w:rsidR="00D439FA" w:rsidRPr="003C5892" w:rsidRDefault="00D439FA" w:rsidP="00D439FA">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6929" w:type="dxa"/>
          </w:tcPr>
          <w:p w:rsidR="00D439FA" w:rsidRDefault="00D439FA" w:rsidP="00D439FA">
            <w:r>
              <w:t xml:space="preserve">Public Institutions of Higher Education. </w:t>
            </w:r>
          </w:p>
        </w:tc>
      </w:tr>
    </w:tbl>
    <w:p w:rsidR="003C5892" w:rsidRDefault="003C5892" w:rsidP="002D7863">
      <w:pPr>
        <w:tabs>
          <w:tab w:val="left" w:pos="360"/>
          <w:tab w:val="left" w:pos="720"/>
          <w:tab w:val="left" w:pos="1440"/>
          <w:tab w:val="left" w:pos="2160"/>
          <w:tab w:val="left" w:pos="2880"/>
          <w:tab w:val="left" w:pos="3600"/>
          <w:tab w:val="left" w:pos="4320"/>
          <w:tab w:val="left" w:pos="5040"/>
        </w:tabs>
      </w:pPr>
    </w:p>
    <w:p w:rsidR="003C5892" w:rsidRDefault="003C5892" w:rsidP="002D7863">
      <w:pPr>
        <w:tabs>
          <w:tab w:val="left" w:pos="360"/>
          <w:tab w:val="left" w:pos="720"/>
          <w:tab w:val="left" w:pos="1440"/>
          <w:tab w:val="left" w:pos="2160"/>
          <w:tab w:val="left" w:pos="2880"/>
          <w:tab w:val="left" w:pos="3600"/>
          <w:tab w:val="left" w:pos="4320"/>
          <w:tab w:val="left" w:pos="5040"/>
        </w:tabs>
      </w:pPr>
      <w:bookmarkStart w:id="0" w:name="DelTable"/>
      <w:bookmarkEnd w:id="0"/>
    </w:p>
    <w:tbl>
      <w:tblPr>
        <w:tblW w:w="9375" w:type="dxa"/>
        <w:tblInd w:w="100" w:type="dxa"/>
        <w:tblLayout w:type="fixed"/>
        <w:tblCellMar>
          <w:left w:w="100" w:type="dxa"/>
          <w:right w:w="100" w:type="dxa"/>
        </w:tblCellMar>
        <w:tblLook w:val="0000" w:firstRow="0" w:lastRow="0" w:firstColumn="0" w:lastColumn="0" w:noHBand="0" w:noVBand="0"/>
      </w:tblPr>
      <w:tblGrid>
        <w:gridCol w:w="3860"/>
        <w:gridCol w:w="5500"/>
        <w:gridCol w:w="15"/>
      </w:tblGrid>
      <w:tr w:rsidR="00D439FA" w:rsidTr="00D439FA">
        <w:trPr>
          <w:trHeight w:val="410"/>
        </w:trPr>
        <w:tc>
          <w:tcPr>
            <w:tcW w:w="9375" w:type="dxa"/>
            <w:gridSpan w:val="3"/>
            <w:tcBorders>
              <w:top w:val="nil"/>
              <w:left w:val="nil"/>
              <w:bottom w:val="nil"/>
              <w:right w:val="nil"/>
            </w:tcBorders>
            <w:vAlign w:val="bottom"/>
          </w:tcPr>
          <w:p w:rsidR="00D439FA" w:rsidRPr="00F11982" w:rsidRDefault="00D439FA" w:rsidP="004126AD">
            <w:pPr>
              <w:tabs>
                <w:tab w:val="left" w:pos="360"/>
                <w:tab w:val="left" w:pos="720"/>
                <w:tab w:val="left" w:pos="1440"/>
                <w:tab w:val="left" w:pos="2160"/>
                <w:tab w:val="left" w:pos="2880"/>
                <w:tab w:val="left" w:pos="3600"/>
                <w:tab w:val="left" w:pos="4320"/>
                <w:tab w:val="left" w:pos="5040"/>
              </w:tabs>
              <w:jc w:val="center"/>
              <w:rPr>
                <w:b/>
              </w:rPr>
            </w:pPr>
            <w:r>
              <w:rPr>
                <w:b/>
              </w:rPr>
              <w:t xml:space="preserve">Office of Legislative Services </w:t>
            </w:r>
            <w:r w:rsidRPr="00F11982">
              <w:rPr>
                <w:b/>
              </w:rPr>
              <w:t>Estimate</w:t>
            </w:r>
          </w:p>
        </w:tc>
      </w:tr>
      <w:tr w:rsidR="00D439FA" w:rsidTr="00100F27">
        <w:trPr>
          <w:gridAfter w:val="1"/>
          <w:wAfter w:w="15" w:type="dxa"/>
          <w:trHeight w:val="410"/>
        </w:trPr>
        <w:tc>
          <w:tcPr>
            <w:tcW w:w="3860" w:type="dxa"/>
            <w:tcBorders>
              <w:top w:val="single" w:sz="6" w:space="0" w:color="auto"/>
              <w:left w:val="single" w:sz="6" w:space="0" w:color="auto"/>
              <w:bottom w:val="single" w:sz="12" w:space="0" w:color="auto"/>
              <w:right w:val="nil"/>
            </w:tcBorders>
            <w:shd w:val="pct20" w:color="auto" w:fill="auto"/>
            <w:vAlign w:val="bottom"/>
          </w:tcPr>
          <w:p w:rsidR="00D439FA" w:rsidRPr="00F11982" w:rsidRDefault="00D439FA" w:rsidP="004126AD">
            <w:pPr>
              <w:tabs>
                <w:tab w:val="left" w:pos="360"/>
                <w:tab w:val="left" w:pos="720"/>
                <w:tab w:val="left" w:pos="1440"/>
                <w:tab w:val="left" w:pos="2160"/>
                <w:tab w:val="left" w:pos="2880"/>
                <w:tab w:val="left" w:pos="3600"/>
                <w:tab w:val="left" w:pos="4320"/>
                <w:tab w:val="left" w:pos="5040"/>
              </w:tabs>
              <w:rPr>
                <w:b/>
              </w:rPr>
            </w:pPr>
            <w:r w:rsidRPr="00F11982">
              <w:rPr>
                <w:b/>
              </w:rPr>
              <w:t>Fiscal Impact</w:t>
            </w:r>
          </w:p>
        </w:tc>
        <w:tc>
          <w:tcPr>
            <w:tcW w:w="5500" w:type="dxa"/>
            <w:tcBorders>
              <w:top w:val="single" w:sz="6" w:space="0" w:color="auto"/>
              <w:left w:val="nil"/>
              <w:bottom w:val="single" w:sz="12" w:space="0" w:color="auto"/>
              <w:right w:val="single" w:sz="6" w:space="0" w:color="auto"/>
            </w:tcBorders>
            <w:shd w:val="pct20" w:color="auto" w:fill="auto"/>
            <w:vAlign w:val="bottom"/>
          </w:tcPr>
          <w:p w:rsidR="00D439FA" w:rsidRPr="00084842" w:rsidRDefault="00084842" w:rsidP="004126AD">
            <w:pPr>
              <w:tabs>
                <w:tab w:val="left" w:pos="360"/>
                <w:tab w:val="left" w:pos="720"/>
                <w:tab w:val="left" w:pos="1440"/>
                <w:tab w:val="left" w:pos="2160"/>
                <w:tab w:val="left" w:pos="2880"/>
                <w:tab w:val="left" w:pos="3600"/>
                <w:tab w:val="left" w:pos="4320"/>
                <w:tab w:val="left" w:pos="5040"/>
              </w:tabs>
              <w:jc w:val="center"/>
              <w:rPr>
                <w:b/>
                <w:u w:val="single"/>
              </w:rPr>
            </w:pPr>
            <w:r>
              <w:rPr>
                <w:b/>
                <w:u w:val="single"/>
              </w:rPr>
              <w:t>Annual</w:t>
            </w:r>
          </w:p>
        </w:tc>
      </w:tr>
      <w:tr w:rsidR="00D439FA" w:rsidTr="00100F27">
        <w:trPr>
          <w:gridAfter w:val="1"/>
          <w:wAfter w:w="15" w:type="dxa"/>
          <w:trHeight w:val="410"/>
        </w:trPr>
        <w:tc>
          <w:tcPr>
            <w:tcW w:w="3860" w:type="dxa"/>
            <w:tcBorders>
              <w:top w:val="nil"/>
              <w:left w:val="single" w:sz="6" w:space="0" w:color="auto"/>
              <w:bottom w:val="nil"/>
              <w:right w:val="nil"/>
            </w:tcBorders>
            <w:tcMar>
              <w:bottom w:w="29" w:type="dxa"/>
            </w:tcMar>
            <w:vAlign w:val="bottom"/>
          </w:tcPr>
          <w:p w:rsidR="00D439FA" w:rsidRPr="00F11982" w:rsidRDefault="00D439FA" w:rsidP="004126AD">
            <w:pPr>
              <w:tabs>
                <w:tab w:val="left" w:pos="360"/>
                <w:tab w:val="left" w:pos="720"/>
                <w:tab w:val="left" w:pos="1440"/>
                <w:tab w:val="left" w:pos="2160"/>
                <w:tab w:val="left" w:pos="2880"/>
                <w:tab w:val="left" w:pos="3600"/>
                <w:tab w:val="left" w:pos="4320"/>
                <w:tab w:val="left" w:pos="5040"/>
              </w:tabs>
              <w:rPr>
                <w:b/>
              </w:rPr>
            </w:pPr>
            <w:r>
              <w:rPr>
                <w:b/>
              </w:rPr>
              <w:t>Revenue Loss to Public Institutions of Higher Education</w:t>
            </w:r>
          </w:p>
        </w:tc>
        <w:tc>
          <w:tcPr>
            <w:tcW w:w="5500" w:type="dxa"/>
            <w:tcBorders>
              <w:top w:val="nil"/>
              <w:left w:val="nil"/>
              <w:bottom w:val="nil"/>
              <w:right w:val="single" w:sz="6" w:space="0" w:color="auto"/>
            </w:tcBorders>
            <w:tcMar>
              <w:bottom w:w="29" w:type="dxa"/>
            </w:tcMar>
            <w:vAlign w:val="bottom"/>
          </w:tcPr>
          <w:p w:rsidR="00D439FA" w:rsidRDefault="00D439FA" w:rsidP="004126AD">
            <w:pPr>
              <w:tabs>
                <w:tab w:val="left" w:pos="360"/>
                <w:tab w:val="left" w:pos="720"/>
                <w:tab w:val="left" w:pos="1440"/>
                <w:tab w:val="left" w:pos="2160"/>
                <w:tab w:val="left" w:pos="2880"/>
                <w:tab w:val="left" w:pos="3600"/>
                <w:tab w:val="left" w:pos="4320"/>
                <w:tab w:val="left" w:pos="5040"/>
              </w:tabs>
              <w:jc w:val="center"/>
            </w:pPr>
            <w:r>
              <w:t>Indeterminate</w:t>
            </w:r>
          </w:p>
        </w:tc>
      </w:tr>
      <w:tr w:rsidR="00D439FA" w:rsidTr="00D439FA">
        <w:trPr>
          <w:gridAfter w:val="1"/>
          <w:wAfter w:w="15" w:type="dxa"/>
          <w:trHeight w:hRule="exact" w:val="173"/>
        </w:trPr>
        <w:tc>
          <w:tcPr>
            <w:tcW w:w="9360" w:type="dxa"/>
            <w:gridSpan w:val="2"/>
            <w:tcBorders>
              <w:top w:val="nil"/>
              <w:left w:val="single" w:sz="6" w:space="0" w:color="auto"/>
              <w:bottom w:val="single" w:sz="6" w:space="0" w:color="auto"/>
              <w:right w:val="single" w:sz="6" w:space="0" w:color="auto"/>
            </w:tcBorders>
          </w:tcPr>
          <w:p w:rsidR="00D439FA" w:rsidRDefault="00D439FA" w:rsidP="004126AD">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D439FA" w:rsidRDefault="00D439FA" w:rsidP="00FB6532">
      <w:pPr>
        <w:pStyle w:val="StyleBulletedSymbolsymbol"/>
        <w:tabs>
          <w:tab w:val="left" w:pos="360"/>
          <w:tab w:val="left" w:pos="720"/>
          <w:tab w:val="left" w:pos="1440"/>
          <w:tab w:val="left" w:pos="2160"/>
          <w:tab w:val="left" w:pos="2880"/>
          <w:tab w:val="left" w:pos="3600"/>
          <w:tab w:val="left" w:pos="4320"/>
          <w:tab w:val="left" w:pos="5040"/>
        </w:tabs>
        <w:spacing w:after="0"/>
      </w:pPr>
      <w:r>
        <w:t>The Office of Legislative Services (OLS) concludes that this bill will result in an indeterminate revenue loss to public ins</w:t>
      </w:r>
      <w:r w:rsidR="003111B4">
        <w:t xml:space="preserve">titutions of higher education </w:t>
      </w:r>
      <w:r>
        <w:t xml:space="preserve">to the extent that non-resident dependent children of United States military personnel, who </w:t>
      </w:r>
      <w:r w:rsidRPr="00750315">
        <w:t xml:space="preserve">attended high school in New Jersey for a minimum of three years </w:t>
      </w:r>
      <w:r>
        <w:t xml:space="preserve">and who are currently charged the non-resident tuition rate, would be charged the resident tuition rate as a result of this bill.  </w:t>
      </w:r>
    </w:p>
    <w:p w:rsidR="00FB6532" w:rsidRDefault="00FB6532" w:rsidP="00FB6532">
      <w:pPr>
        <w:pStyle w:val="StyleBulletedSymbolsymbol"/>
        <w:numPr>
          <w:ilvl w:val="0"/>
          <w:numId w:val="0"/>
        </w:numPr>
        <w:tabs>
          <w:tab w:val="left" w:pos="720"/>
          <w:tab w:val="left" w:pos="1440"/>
          <w:tab w:val="left" w:pos="2160"/>
          <w:tab w:val="left" w:pos="2880"/>
          <w:tab w:val="left" w:pos="3600"/>
          <w:tab w:val="left" w:pos="4320"/>
          <w:tab w:val="left" w:pos="5040"/>
        </w:tabs>
        <w:spacing w:after="0"/>
        <w:ind w:left="360" w:hanging="360"/>
      </w:pPr>
    </w:p>
    <w:p w:rsidR="00255944" w:rsidRDefault="00255944" w:rsidP="007E5EB3"/>
    <w:p w:rsidR="00255944" w:rsidRP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043BB3" w:rsidRDefault="00D439FA" w:rsidP="00FB6532">
      <w:pPr>
        <w:tabs>
          <w:tab w:val="left" w:pos="360"/>
          <w:tab w:val="left" w:pos="720"/>
          <w:tab w:val="left" w:pos="1440"/>
          <w:tab w:val="left" w:pos="2160"/>
          <w:tab w:val="left" w:pos="2880"/>
          <w:tab w:val="left" w:pos="3600"/>
          <w:tab w:val="left" w:pos="4320"/>
          <w:tab w:val="left" w:pos="5040"/>
        </w:tabs>
        <w:rPr>
          <w:b/>
          <w:sz w:val="28"/>
        </w:rPr>
      </w:pPr>
      <w:r>
        <w:tab/>
        <w:t xml:space="preserve">This bill provides that </w:t>
      </w:r>
      <w:r w:rsidRPr="00D055E3">
        <w:t>the dependent child of United States military personnel who attended high school in New Jersey fo</w:t>
      </w:r>
      <w:r w:rsidR="00624DF7">
        <w:t>r a minimum of three years</w:t>
      </w:r>
      <w:r w:rsidRPr="00D055E3">
        <w:t xml:space="preserve"> </w:t>
      </w:r>
      <w:r>
        <w:t xml:space="preserve">is eligible for the resident tuition rate at public institutions of higher education </w:t>
      </w:r>
      <w:r w:rsidRPr="00D055E3">
        <w:t>regardless of where the dependent child resides upon enrollment in the institution.</w:t>
      </w:r>
      <w:r>
        <w:t xml:space="preserve">  Under current State law, </w:t>
      </w:r>
      <w:r w:rsidRPr="00D055E3">
        <w:t xml:space="preserve">any member of the United States military stationed in the State, as well as </w:t>
      </w:r>
      <w:r>
        <w:t>the member’s</w:t>
      </w:r>
      <w:r w:rsidRPr="00D055E3">
        <w:t xml:space="preserve"> dependents, </w:t>
      </w:r>
      <w:r>
        <w:t>is</w:t>
      </w:r>
      <w:r w:rsidRPr="00D055E3">
        <w:t xml:space="preserve"> eligible for </w:t>
      </w:r>
      <w:r>
        <w:t>the resident tuition rate</w:t>
      </w:r>
      <w:r w:rsidRPr="00D055E3">
        <w:t xml:space="preserve"> at public institutions of higher education. </w:t>
      </w:r>
      <w:r w:rsidR="00043BB3">
        <w:br w:type="page"/>
      </w:r>
    </w:p>
    <w:p w:rsidR="00255944" w:rsidRDefault="00255944" w:rsidP="002D7863">
      <w:pPr>
        <w:pStyle w:val="SectionHeading"/>
        <w:tabs>
          <w:tab w:val="left" w:pos="360"/>
          <w:tab w:val="left" w:pos="720"/>
          <w:tab w:val="left" w:pos="1440"/>
          <w:tab w:val="left" w:pos="2160"/>
          <w:tab w:val="left" w:pos="2880"/>
          <w:tab w:val="left" w:pos="3600"/>
          <w:tab w:val="left" w:pos="4320"/>
          <w:tab w:val="left" w:pos="5040"/>
        </w:tabs>
      </w:pPr>
      <w:r>
        <w:lastRenderedPageBreak/>
        <w:t>FISCAL ANALYSIS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EXECUTIVE BRANCH</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D439FA" w:rsidP="002D7863">
      <w:pPr>
        <w:tabs>
          <w:tab w:val="left" w:pos="360"/>
          <w:tab w:val="left" w:pos="720"/>
          <w:tab w:val="left" w:pos="1440"/>
          <w:tab w:val="left" w:pos="2160"/>
          <w:tab w:val="left" w:pos="2880"/>
          <w:tab w:val="left" w:pos="3600"/>
          <w:tab w:val="left" w:pos="4320"/>
          <w:tab w:val="left" w:pos="5040"/>
        </w:tabs>
      </w:pPr>
      <w:r>
        <w:tab/>
        <w:t>None received.</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255944" w:rsidRDefault="00255944" w:rsidP="002D7863">
      <w:pPr>
        <w:pStyle w:val="InterSectionHeading"/>
        <w:tabs>
          <w:tab w:val="left" w:pos="720"/>
          <w:tab w:val="left" w:pos="1440"/>
          <w:tab w:val="left" w:pos="2160"/>
          <w:tab w:val="left" w:pos="2880"/>
          <w:tab w:val="left" w:pos="3600"/>
          <w:tab w:val="left" w:pos="4320"/>
          <w:tab w:val="left" w:pos="5040"/>
        </w:tabs>
      </w:pPr>
      <w:r>
        <w:t>OFFICE OF LEGISLATIVE SERVICES</w:t>
      </w:r>
    </w:p>
    <w:p w:rsidR="00255944" w:rsidRDefault="00255944" w:rsidP="002D7863">
      <w:pPr>
        <w:tabs>
          <w:tab w:val="left" w:pos="360"/>
          <w:tab w:val="left" w:pos="720"/>
          <w:tab w:val="left" w:pos="1440"/>
          <w:tab w:val="left" w:pos="2160"/>
          <w:tab w:val="left" w:pos="2880"/>
          <w:tab w:val="left" w:pos="3600"/>
          <w:tab w:val="left" w:pos="4320"/>
          <w:tab w:val="left" w:pos="5040"/>
        </w:tabs>
      </w:pPr>
    </w:p>
    <w:p w:rsidR="00D439FA" w:rsidRDefault="00D439FA" w:rsidP="00D439FA">
      <w:pPr>
        <w:tabs>
          <w:tab w:val="left" w:pos="360"/>
          <w:tab w:val="left" w:pos="720"/>
          <w:tab w:val="left" w:pos="1440"/>
          <w:tab w:val="left" w:pos="2160"/>
          <w:tab w:val="left" w:pos="2880"/>
          <w:tab w:val="left" w:pos="3600"/>
          <w:tab w:val="left" w:pos="4320"/>
          <w:tab w:val="left" w:pos="5040"/>
        </w:tabs>
      </w:pPr>
      <w:r>
        <w:tab/>
        <w:t>The OLS concludes that this bill will result in an indeterminate revenue loss to public institutions of higher education.  Public institutions of higher education will experience revenue losses to the extent that non-resident dependent children of United States military personnel, who attended high school in New Jersey for a minimum of three years and who are currently charged the non-resident tuition rate, would be charged the resident tuition rate as a result of this bill.  The OLS has insufficient information to determine the number of students who would qualify for the resident tuition rate as a result of the enactment of this bill.</w:t>
      </w:r>
    </w:p>
    <w:p w:rsidR="00EF17BC" w:rsidRDefault="00D439FA" w:rsidP="00EF17BC">
      <w:pPr>
        <w:tabs>
          <w:tab w:val="left" w:pos="360"/>
          <w:tab w:val="left" w:pos="720"/>
          <w:tab w:val="left" w:pos="1440"/>
          <w:tab w:val="left" w:pos="2160"/>
          <w:tab w:val="left" w:pos="2880"/>
          <w:tab w:val="left" w:pos="3600"/>
          <w:tab w:val="left" w:pos="4320"/>
          <w:tab w:val="left" w:pos="5040"/>
        </w:tabs>
      </w:pPr>
      <w:r>
        <w:tab/>
        <w:t xml:space="preserve">The OLS notes that the average annual full-time, in-district tuition rate at the county colleges was $4,209 in the 2019-2020 academic year and the average annual full-time, in-State tuition rate at the county colleges was $6,355.  The average annual full-time, out-of-State tuition rate at those institutions was $8,161.  The </w:t>
      </w:r>
      <w:r w:rsidRPr="004B1A60">
        <w:t xml:space="preserve">average annual full-time, in-State tuition rate </w:t>
      </w:r>
      <w:r>
        <w:t xml:space="preserve">for undergraduates </w:t>
      </w:r>
      <w:r w:rsidRPr="004B1A60">
        <w:t>at the</w:t>
      </w:r>
      <w:r>
        <w:t xml:space="preserve"> senior public institutions of higher education in the 2019-2020 academic year was $11,715.  Meanwhile, the out-of-State tuition rate was $21,394.  </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tbl>
      <w:tblPr>
        <w:tblW w:w="0" w:type="auto"/>
        <w:tblInd w:w="120" w:type="dxa"/>
        <w:tblLayout w:type="fixed"/>
        <w:tblCellMar>
          <w:left w:w="120" w:type="dxa"/>
          <w:right w:w="120" w:type="dxa"/>
        </w:tblCellMar>
        <w:tblLook w:val="0000" w:firstRow="0" w:lastRow="0" w:firstColumn="0" w:lastColumn="0" w:noHBand="0" w:noVBand="0"/>
      </w:tblPr>
      <w:tblGrid>
        <w:gridCol w:w="1260"/>
        <w:gridCol w:w="8100"/>
      </w:tblGrid>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DA5870" w:rsidP="00EF17BC">
            <w:pPr>
              <w:pStyle w:val="10pointItalics"/>
              <w:rPr>
                <w:sz w:val="24"/>
              </w:rPr>
            </w:pPr>
            <w:r>
              <w:t>Education</w:t>
            </w:r>
          </w:p>
        </w:tc>
      </w:tr>
      <w:tr w:rsidR="00EF17BC">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EB48F7" w:rsidP="00EF17BC">
            <w:pPr>
              <w:pStyle w:val="10pointItalics"/>
            </w:pPr>
            <w:bookmarkStart w:id="1" w:name="UserFullName"/>
            <w:bookmarkEnd w:id="1"/>
            <w:r>
              <w:t>Christopher</w:t>
            </w:r>
            <w:r w:rsidR="00DA5870">
              <w:t xml:space="preserve"> Myles</w:t>
            </w:r>
          </w:p>
          <w:p w:rsidR="00EF17BC" w:rsidRDefault="00DA5870" w:rsidP="00DA5870">
            <w:pPr>
              <w:pStyle w:val="10pointItalics"/>
              <w:rPr>
                <w:sz w:val="24"/>
              </w:rPr>
            </w:pPr>
            <w:r>
              <w:t>Associate Fiscal Analyst</w:t>
            </w:r>
          </w:p>
        </w:tc>
      </w:tr>
      <w:tr w:rsidR="00EF17BC">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B6532" w:rsidRDefault="00FB6532" w:rsidP="00EF17BC">
      <w:pPr>
        <w:spacing w:line="287" w:lineRule="atLeast"/>
      </w:pPr>
      <w:bookmarkStart w:id="2" w:name="_GoBack"/>
      <w:bookmarkEnd w:id="2"/>
    </w:p>
    <w:p w:rsidR="00EF17BC" w:rsidRDefault="004D7799"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4D7799">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48E2" w:rsidRDefault="006648E2">
      <w:r>
        <w:separator/>
      </w:r>
    </w:p>
  </w:endnote>
  <w:endnote w:type="continuationSeparator" w:id="0">
    <w:p w:rsidR="006648E2" w:rsidRDefault="006648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E042C5">
      <w:trPr>
        <w:trHeight w:hRule="exact" w:val="144"/>
      </w:trPr>
      <w:tc>
        <w:tcPr>
          <w:tcW w:w="3084" w:type="dxa"/>
          <w:tcBorders>
            <w:bottom w:val="single" w:sz="12" w:space="0" w:color="auto"/>
          </w:tcBorders>
        </w:tcPr>
        <w:p w:rsidR="00E042C5" w:rsidRDefault="00E042C5" w:rsidP="001106B5">
          <w:pPr>
            <w:pStyle w:val="10pointItalics"/>
          </w:pPr>
        </w:p>
      </w:tc>
      <w:tc>
        <w:tcPr>
          <w:tcW w:w="2856" w:type="dxa"/>
          <w:tcBorders>
            <w:bottom w:val="single" w:sz="12" w:space="0" w:color="auto"/>
          </w:tcBorders>
        </w:tcPr>
        <w:p w:rsidR="00E042C5" w:rsidRPr="001106B5" w:rsidRDefault="00E042C5">
          <w:pPr>
            <w:pStyle w:val="Footer"/>
            <w:rPr>
              <w:noProof/>
              <w:sz w:val="20"/>
              <w:szCs w:val="20"/>
            </w:rPr>
          </w:pPr>
        </w:p>
      </w:tc>
      <w:tc>
        <w:tcPr>
          <w:tcW w:w="3420" w:type="dxa"/>
          <w:tcBorders>
            <w:bottom w:val="single" w:sz="12" w:space="0" w:color="auto"/>
          </w:tcBorders>
        </w:tcPr>
        <w:p w:rsidR="00E042C5" w:rsidRDefault="00E042C5" w:rsidP="001106B5">
          <w:pPr>
            <w:pStyle w:val="10pointItalics"/>
          </w:pPr>
        </w:p>
      </w:tc>
    </w:tr>
    <w:tr w:rsidR="00E042C5">
      <w:trPr>
        <w:trHeight w:val="887"/>
      </w:trPr>
      <w:tc>
        <w:tcPr>
          <w:tcW w:w="3084"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Office of Legislative Services</w:t>
          </w:r>
        </w:p>
        <w:p w:rsidR="00E042C5" w:rsidRDefault="00E042C5" w:rsidP="00125D26">
          <w:pPr>
            <w:pStyle w:val="10pointItalics"/>
            <w:jc w:val="center"/>
          </w:pPr>
          <w:r>
            <w:t>State House Annex</w:t>
          </w:r>
        </w:p>
        <w:p w:rsidR="00E042C5" w:rsidRDefault="00E042C5"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E042C5" w:rsidRDefault="00E042C5"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E042C5" w:rsidRDefault="00674A80">
          <w:pPr>
            <w:pStyle w:val="Footer"/>
          </w:pPr>
          <w:r>
            <w:rPr>
              <w:noProof/>
              <w:sz w:val="20"/>
              <w:szCs w:val="20"/>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5479231" r:id="rId2"/>
            </w:object>
          </w:r>
        </w:p>
      </w:tc>
      <w:tc>
        <w:tcPr>
          <w:tcW w:w="3420" w:type="dxa"/>
          <w:tcBorders>
            <w:top w:val="single" w:sz="12" w:space="0" w:color="auto"/>
          </w:tcBorders>
          <w:tcMar>
            <w:top w:w="29" w:type="dxa"/>
            <w:left w:w="115" w:type="dxa"/>
            <w:right w:w="115" w:type="dxa"/>
          </w:tcMar>
          <w:vAlign w:val="bottom"/>
        </w:tcPr>
        <w:p w:rsidR="00E042C5" w:rsidRDefault="00E042C5" w:rsidP="00125D26">
          <w:pPr>
            <w:pStyle w:val="10pointItalics"/>
            <w:jc w:val="center"/>
          </w:pPr>
          <w:r>
            <w:t>Legislative Budget and Finance Office</w:t>
          </w:r>
        </w:p>
        <w:p w:rsidR="00E042C5" w:rsidRDefault="00E042C5" w:rsidP="00125D26">
          <w:pPr>
            <w:pStyle w:val="10pointItalics"/>
            <w:jc w:val="center"/>
          </w:pPr>
          <w:r>
            <w:t>Phone (609) 847-3105</w:t>
          </w:r>
        </w:p>
        <w:p w:rsidR="00E042C5" w:rsidRDefault="00E042C5" w:rsidP="00125D26">
          <w:pPr>
            <w:pStyle w:val="10pointItalics"/>
            <w:jc w:val="center"/>
          </w:pPr>
          <w:r>
            <w:t>Fax (609) 777-2442</w:t>
          </w:r>
        </w:p>
        <w:p w:rsidR="00E042C5" w:rsidRDefault="00E042C5" w:rsidP="00125D26">
          <w:pPr>
            <w:pStyle w:val="10pointItalics"/>
            <w:jc w:val="center"/>
          </w:pPr>
          <w:r>
            <w:t>www.njleg.state.nj.us</w:t>
          </w:r>
        </w:p>
      </w:tc>
    </w:tr>
  </w:tbl>
  <w:p w:rsidR="00E042C5" w:rsidRDefault="00E042C5"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48E2" w:rsidRDefault="006648E2">
      <w:r>
        <w:separator/>
      </w:r>
    </w:p>
  </w:footnote>
  <w:footnote w:type="continuationSeparator" w:id="0">
    <w:p w:rsidR="006648E2" w:rsidRDefault="006648E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799" w:rsidRDefault="004D7799" w:rsidP="004D7799">
    <w:pPr>
      <w:pStyle w:val="Header"/>
      <w:jc w:val="center"/>
    </w:pPr>
    <w:r>
      <w:t xml:space="preserve">FE to S275 </w:t>
    </w:r>
  </w:p>
  <w:p w:rsidR="004D7799" w:rsidRDefault="004D7799" w:rsidP="004D7799">
    <w:pPr>
      <w:pStyle w:val="Header"/>
      <w:jc w:val="center"/>
    </w:pPr>
    <w:r>
      <w:fldChar w:fldCharType="begin"/>
    </w:r>
    <w:r>
      <w:instrText xml:space="preserve"> PAGE  \* MERGEFORMAT </w:instrText>
    </w:r>
    <w:r>
      <w:fldChar w:fldCharType="separate"/>
    </w:r>
    <w:r w:rsidR="00674A80">
      <w:rPr>
        <w:noProof/>
      </w:rPr>
      <w:t>2</w:t>
    </w:r>
    <w:r>
      <w:fldChar w:fldCharType="end"/>
    </w:r>
  </w:p>
  <w:p w:rsidR="004D7799" w:rsidRDefault="004D7799" w:rsidP="004D77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D7799"/>
    <w:rsid w:val="00011EDD"/>
    <w:rsid w:val="00013973"/>
    <w:rsid w:val="000333DF"/>
    <w:rsid w:val="00036860"/>
    <w:rsid w:val="00042B0B"/>
    <w:rsid w:val="00043BB3"/>
    <w:rsid w:val="000629F9"/>
    <w:rsid w:val="000701B0"/>
    <w:rsid w:val="00070F62"/>
    <w:rsid w:val="000820F8"/>
    <w:rsid w:val="00084842"/>
    <w:rsid w:val="0008691D"/>
    <w:rsid w:val="00095290"/>
    <w:rsid w:val="000A16EC"/>
    <w:rsid w:val="000B1CCB"/>
    <w:rsid w:val="000C074D"/>
    <w:rsid w:val="000C50EA"/>
    <w:rsid w:val="000E08DD"/>
    <w:rsid w:val="000E17DB"/>
    <w:rsid w:val="000F0A12"/>
    <w:rsid w:val="000F231D"/>
    <w:rsid w:val="000F278B"/>
    <w:rsid w:val="000F2B57"/>
    <w:rsid w:val="00100F27"/>
    <w:rsid w:val="001106B5"/>
    <w:rsid w:val="00114591"/>
    <w:rsid w:val="00115411"/>
    <w:rsid w:val="001223E7"/>
    <w:rsid w:val="00125D26"/>
    <w:rsid w:val="00142AE8"/>
    <w:rsid w:val="00145CE4"/>
    <w:rsid w:val="00157AED"/>
    <w:rsid w:val="00172CF5"/>
    <w:rsid w:val="001907A1"/>
    <w:rsid w:val="00193C26"/>
    <w:rsid w:val="00194789"/>
    <w:rsid w:val="00197240"/>
    <w:rsid w:val="001B1D4B"/>
    <w:rsid w:val="001B2BA9"/>
    <w:rsid w:val="001D0C90"/>
    <w:rsid w:val="001D3FD4"/>
    <w:rsid w:val="001E2373"/>
    <w:rsid w:val="001F4F8B"/>
    <w:rsid w:val="00201322"/>
    <w:rsid w:val="00203C53"/>
    <w:rsid w:val="00210E60"/>
    <w:rsid w:val="002116FF"/>
    <w:rsid w:val="00212908"/>
    <w:rsid w:val="00213CFF"/>
    <w:rsid w:val="00220166"/>
    <w:rsid w:val="00231207"/>
    <w:rsid w:val="00234802"/>
    <w:rsid w:val="00241AAD"/>
    <w:rsid w:val="00241F16"/>
    <w:rsid w:val="002427E6"/>
    <w:rsid w:val="002451F9"/>
    <w:rsid w:val="002518C8"/>
    <w:rsid w:val="00255944"/>
    <w:rsid w:val="00261FC7"/>
    <w:rsid w:val="00275600"/>
    <w:rsid w:val="00290E57"/>
    <w:rsid w:val="0029229D"/>
    <w:rsid w:val="002977FC"/>
    <w:rsid w:val="002A15C4"/>
    <w:rsid w:val="002A2F18"/>
    <w:rsid w:val="002A5C0C"/>
    <w:rsid w:val="002D4307"/>
    <w:rsid w:val="002D7381"/>
    <w:rsid w:val="002D7863"/>
    <w:rsid w:val="002E3A30"/>
    <w:rsid w:val="002F5E01"/>
    <w:rsid w:val="003111B4"/>
    <w:rsid w:val="00326E3B"/>
    <w:rsid w:val="003321A7"/>
    <w:rsid w:val="00335BC0"/>
    <w:rsid w:val="003376CB"/>
    <w:rsid w:val="00353325"/>
    <w:rsid w:val="0035698A"/>
    <w:rsid w:val="00362F0A"/>
    <w:rsid w:val="003646BC"/>
    <w:rsid w:val="00366943"/>
    <w:rsid w:val="00370174"/>
    <w:rsid w:val="003772F6"/>
    <w:rsid w:val="00381FCA"/>
    <w:rsid w:val="003828C4"/>
    <w:rsid w:val="00385E41"/>
    <w:rsid w:val="00386200"/>
    <w:rsid w:val="003A5E75"/>
    <w:rsid w:val="003B66B0"/>
    <w:rsid w:val="003C23FD"/>
    <w:rsid w:val="003C5892"/>
    <w:rsid w:val="003C6FD3"/>
    <w:rsid w:val="003D4453"/>
    <w:rsid w:val="00407C9E"/>
    <w:rsid w:val="0041022E"/>
    <w:rsid w:val="004149CC"/>
    <w:rsid w:val="00485323"/>
    <w:rsid w:val="00487ED8"/>
    <w:rsid w:val="004911CB"/>
    <w:rsid w:val="00491918"/>
    <w:rsid w:val="004A10CD"/>
    <w:rsid w:val="004A2E7F"/>
    <w:rsid w:val="004A5A65"/>
    <w:rsid w:val="004B1485"/>
    <w:rsid w:val="004C6ECA"/>
    <w:rsid w:val="004D6C2C"/>
    <w:rsid w:val="004D7799"/>
    <w:rsid w:val="004D7D86"/>
    <w:rsid w:val="004E1959"/>
    <w:rsid w:val="004E6202"/>
    <w:rsid w:val="004F1874"/>
    <w:rsid w:val="004F2034"/>
    <w:rsid w:val="004F585C"/>
    <w:rsid w:val="004F7F49"/>
    <w:rsid w:val="00510A23"/>
    <w:rsid w:val="0051514A"/>
    <w:rsid w:val="00515AC5"/>
    <w:rsid w:val="00520DC2"/>
    <w:rsid w:val="00536F40"/>
    <w:rsid w:val="005470F3"/>
    <w:rsid w:val="00570997"/>
    <w:rsid w:val="00577AA8"/>
    <w:rsid w:val="00580394"/>
    <w:rsid w:val="005850CE"/>
    <w:rsid w:val="00591361"/>
    <w:rsid w:val="005A6D23"/>
    <w:rsid w:val="005C1947"/>
    <w:rsid w:val="005C1E9D"/>
    <w:rsid w:val="005E03E7"/>
    <w:rsid w:val="005E6F29"/>
    <w:rsid w:val="005E75AB"/>
    <w:rsid w:val="00601F73"/>
    <w:rsid w:val="00624DF7"/>
    <w:rsid w:val="00625D15"/>
    <w:rsid w:val="00651611"/>
    <w:rsid w:val="00653AE2"/>
    <w:rsid w:val="006648E2"/>
    <w:rsid w:val="006671C7"/>
    <w:rsid w:val="00674A80"/>
    <w:rsid w:val="006917CF"/>
    <w:rsid w:val="00692BD4"/>
    <w:rsid w:val="006B22F3"/>
    <w:rsid w:val="006B2FD5"/>
    <w:rsid w:val="006B5C2D"/>
    <w:rsid w:val="006B6C16"/>
    <w:rsid w:val="006D6F6C"/>
    <w:rsid w:val="006F239A"/>
    <w:rsid w:val="006F505D"/>
    <w:rsid w:val="006F7203"/>
    <w:rsid w:val="00722AEF"/>
    <w:rsid w:val="00737A6C"/>
    <w:rsid w:val="00743F01"/>
    <w:rsid w:val="00744AE4"/>
    <w:rsid w:val="00763D60"/>
    <w:rsid w:val="007833B1"/>
    <w:rsid w:val="007920AC"/>
    <w:rsid w:val="007A0F7E"/>
    <w:rsid w:val="007A42C5"/>
    <w:rsid w:val="007A65A1"/>
    <w:rsid w:val="007B1FCF"/>
    <w:rsid w:val="007C4620"/>
    <w:rsid w:val="007E337B"/>
    <w:rsid w:val="007E5EB3"/>
    <w:rsid w:val="00804E41"/>
    <w:rsid w:val="00811BC0"/>
    <w:rsid w:val="008231E8"/>
    <w:rsid w:val="008266B7"/>
    <w:rsid w:val="0085317B"/>
    <w:rsid w:val="00854B89"/>
    <w:rsid w:val="00855555"/>
    <w:rsid w:val="00881EF3"/>
    <w:rsid w:val="00883E7C"/>
    <w:rsid w:val="00886261"/>
    <w:rsid w:val="00894971"/>
    <w:rsid w:val="008C0341"/>
    <w:rsid w:val="008D5731"/>
    <w:rsid w:val="008E1349"/>
    <w:rsid w:val="00937A78"/>
    <w:rsid w:val="00947B1E"/>
    <w:rsid w:val="00953C08"/>
    <w:rsid w:val="00973C29"/>
    <w:rsid w:val="009B14F4"/>
    <w:rsid w:val="009B1B0D"/>
    <w:rsid w:val="009B1C3D"/>
    <w:rsid w:val="009B32DD"/>
    <w:rsid w:val="009C005A"/>
    <w:rsid w:val="009D4BC2"/>
    <w:rsid w:val="009D5E5F"/>
    <w:rsid w:val="009D62B4"/>
    <w:rsid w:val="009E1448"/>
    <w:rsid w:val="009E3E41"/>
    <w:rsid w:val="00A05A06"/>
    <w:rsid w:val="00A164F2"/>
    <w:rsid w:val="00A215F7"/>
    <w:rsid w:val="00A24BD9"/>
    <w:rsid w:val="00A26FCF"/>
    <w:rsid w:val="00A31FA5"/>
    <w:rsid w:val="00A34F8C"/>
    <w:rsid w:val="00A359DA"/>
    <w:rsid w:val="00A37886"/>
    <w:rsid w:val="00A63176"/>
    <w:rsid w:val="00A70D0C"/>
    <w:rsid w:val="00A77102"/>
    <w:rsid w:val="00A9794C"/>
    <w:rsid w:val="00AB0440"/>
    <w:rsid w:val="00AC3FC5"/>
    <w:rsid w:val="00AD340B"/>
    <w:rsid w:val="00AE3966"/>
    <w:rsid w:val="00AF11C6"/>
    <w:rsid w:val="00B002D1"/>
    <w:rsid w:val="00B02EF6"/>
    <w:rsid w:val="00B057F1"/>
    <w:rsid w:val="00B143A9"/>
    <w:rsid w:val="00B4569E"/>
    <w:rsid w:val="00B45879"/>
    <w:rsid w:val="00B551EB"/>
    <w:rsid w:val="00B55F3D"/>
    <w:rsid w:val="00B84AC8"/>
    <w:rsid w:val="00B90F8C"/>
    <w:rsid w:val="00B91C0B"/>
    <w:rsid w:val="00B97E24"/>
    <w:rsid w:val="00BA0BE6"/>
    <w:rsid w:val="00BA2122"/>
    <w:rsid w:val="00BA2F3A"/>
    <w:rsid w:val="00BF47F9"/>
    <w:rsid w:val="00C07688"/>
    <w:rsid w:val="00C260AB"/>
    <w:rsid w:val="00C32933"/>
    <w:rsid w:val="00C3314D"/>
    <w:rsid w:val="00C56D19"/>
    <w:rsid w:val="00C75246"/>
    <w:rsid w:val="00C80B0B"/>
    <w:rsid w:val="00C91EDF"/>
    <w:rsid w:val="00C97447"/>
    <w:rsid w:val="00CC6622"/>
    <w:rsid w:val="00D20F5D"/>
    <w:rsid w:val="00D376ED"/>
    <w:rsid w:val="00D40E4F"/>
    <w:rsid w:val="00D439FA"/>
    <w:rsid w:val="00D638D0"/>
    <w:rsid w:val="00D67A0A"/>
    <w:rsid w:val="00D734B9"/>
    <w:rsid w:val="00D762A6"/>
    <w:rsid w:val="00D762BF"/>
    <w:rsid w:val="00D84564"/>
    <w:rsid w:val="00D958CF"/>
    <w:rsid w:val="00D968A7"/>
    <w:rsid w:val="00DA5870"/>
    <w:rsid w:val="00DC2149"/>
    <w:rsid w:val="00DC789F"/>
    <w:rsid w:val="00DD3C40"/>
    <w:rsid w:val="00DD7275"/>
    <w:rsid w:val="00DE1C6C"/>
    <w:rsid w:val="00DE47C2"/>
    <w:rsid w:val="00DE5037"/>
    <w:rsid w:val="00DF054C"/>
    <w:rsid w:val="00DF65C1"/>
    <w:rsid w:val="00E008A4"/>
    <w:rsid w:val="00E042C5"/>
    <w:rsid w:val="00E06D7C"/>
    <w:rsid w:val="00E21963"/>
    <w:rsid w:val="00E22D9A"/>
    <w:rsid w:val="00E262A3"/>
    <w:rsid w:val="00E32D2F"/>
    <w:rsid w:val="00E51E95"/>
    <w:rsid w:val="00E5461B"/>
    <w:rsid w:val="00E708C9"/>
    <w:rsid w:val="00E74E35"/>
    <w:rsid w:val="00E75B93"/>
    <w:rsid w:val="00E86D2A"/>
    <w:rsid w:val="00E9123C"/>
    <w:rsid w:val="00E95800"/>
    <w:rsid w:val="00EB1C90"/>
    <w:rsid w:val="00EB48F7"/>
    <w:rsid w:val="00EC1EF8"/>
    <w:rsid w:val="00EC2547"/>
    <w:rsid w:val="00EC4079"/>
    <w:rsid w:val="00EE7D05"/>
    <w:rsid w:val="00EF17BC"/>
    <w:rsid w:val="00EF3B9C"/>
    <w:rsid w:val="00F04CAD"/>
    <w:rsid w:val="00F11982"/>
    <w:rsid w:val="00F2634D"/>
    <w:rsid w:val="00F332CE"/>
    <w:rsid w:val="00F35009"/>
    <w:rsid w:val="00F4083E"/>
    <w:rsid w:val="00F45BA7"/>
    <w:rsid w:val="00F51DD4"/>
    <w:rsid w:val="00F64D56"/>
    <w:rsid w:val="00F73621"/>
    <w:rsid w:val="00F82B11"/>
    <w:rsid w:val="00F873F0"/>
    <w:rsid w:val="00FA6D2B"/>
    <w:rsid w:val="00FB15DB"/>
    <w:rsid w:val="00FB6532"/>
    <w:rsid w:val="00FC7DA9"/>
    <w:rsid w:val="00FD2F99"/>
    <w:rsid w:val="00FE5C5C"/>
    <w:rsid w:val="00FE76B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
  <w:shapeDefaults>
    <o:shapedefaults v:ext="edit" spidmax="2050"/>
    <o:shapelayout v:ext="edit">
      <o:idmap v:ext="edit" data="1"/>
    </o:shapelayout>
  </w:shapeDefaults>
  <w:decimalSymbol w:val="."/>
  <w:listSeparator w:val=","/>
  <w14:docId w14:val="120FA23E"/>
  <w15:docId w15:val="{AB7D1CF2-E07E-416B-83A8-F3B14194A9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241F1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41F16"/>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2</Pages>
  <Words>482</Words>
  <Characters>2724</Characters>
  <Application>Microsoft Office Word</Application>
  <DocSecurity>0</DocSecurity>
  <Lines>81</Lines>
  <Paragraphs>36</Paragraphs>
  <ScaleCrop>false</ScaleCrop>
  <HeadingPairs>
    <vt:vector size="2" baseType="variant">
      <vt:variant>
        <vt:lpstr>Title</vt:lpstr>
      </vt:variant>
      <vt:variant>
        <vt:i4>1</vt:i4>
      </vt:variant>
    </vt:vector>
  </HeadingPairs>
  <TitlesOfParts>
    <vt:vector size="1" baseType="lpstr">
      <vt:lpstr>S275  FISCAL ESTIMATE</vt:lpstr>
    </vt:vector>
  </TitlesOfParts>
  <Manager>Christopher Myles; R56</Manager>
  <Company>Office of Legislative Services</Company>
  <LinksUpToDate>false</LinksUpToDate>
  <CharactersWithSpaces>3188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S275  FISCAL ESTIMATE</dc:title>
  <dc:creator>Assemblyman T.KEAN and Assemblywoman CRUZ-PEREZ</dc:creator>
  <cp:keywords>S275|2|ER |302|252|218|!||</cp:keywords>
  <dc:description>sent to sponsor 10/26 BPU 10/29</dc:description>
  <cp:lastModifiedBy>Todaro, Vivian</cp:lastModifiedBy>
  <cp:revision>2</cp:revision>
  <cp:lastPrinted>2020-10-29T16:17:00Z</cp:lastPrinted>
  <dcterms:created xsi:type="dcterms:W3CDTF">2020-10-29T16:21:00Z</dcterms:created>
  <dcterms:modified xsi:type="dcterms:W3CDTF">2020-10-29T16:21:00Z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