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1CF" w:rsidRDefault="00FD51CF" w:rsidP="00FD51CF">
      <w:pPr>
        <w:pStyle w:val="bpuBill"/>
      </w:pPr>
      <w:bookmarkStart w:id="0" w:name="bpuFrontPg"/>
      <w:bookmarkStart w:id="1" w:name="_GoBack"/>
      <w:bookmarkEnd w:id="0"/>
      <w:bookmarkEnd w:id="1"/>
      <w:r>
        <w:t xml:space="preserve">SENATE, No. 280 </w:t>
      </w:r>
    </w:p>
    <w:p w:rsidR="00FD51CF" w:rsidRPr="00FD51CF" w:rsidRDefault="00FD51CF" w:rsidP="00FD51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89365" r:id="rId8"/>
        </w:object>
      </w:r>
    </w:p>
    <w:p w:rsidR="00FD51CF" w:rsidRDefault="00FD51CF" w:rsidP="00FD51CF">
      <w:pPr>
        <w:pStyle w:val="bpuState"/>
      </w:pPr>
      <w:r>
        <w:t>STATE OF NEW JERSEY</w:t>
      </w:r>
    </w:p>
    <w:p w:rsidR="00FD51CF" w:rsidRDefault="00FD51CF" w:rsidP="00FD51CF">
      <w:pPr>
        <w:pStyle w:val="bpuLegislature"/>
      </w:pPr>
      <w:r>
        <w:t>219th LEGISLATURE</w:t>
      </w:r>
    </w:p>
    <w:p w:rsidR="00FD51CF" w:rsidRDefault="00FD51CF" w:rsidP="00FD51CF">
      <w:pPr>
        <w:pStyle w:val="bpuWpGraphic"/>
      </w:pPr>
      <w:r>
        <w:object w:dxaOrig="8985" w:dyaOrig="255">
          <v:shape id="_x0000_i1026" type="#_x0000_t75" style="width:6in;height:12pt" o:ole="">
            <v:imagedata r:id="rId7" o:title=""/>
          </v:shape>
          <o:OLEObject Type="Embed" ProgID="WPWin6.1" ShapeID="_x0000_i1026" DrawAspect="Content" ObjectID="_1669789366" r:id="rId9"/>
        </w:object>
      </w:r>
      <w:r>
        <w:t xml:space="preserve">  </w:t>
      </w:r>
    </w:p>
    <w:p w:rsidR="00FD51CF" w:rsidRDefault="00FD51CF" w:rsidP="00FD51CF">
      <w:pPr>
        <w:pStyle w:val="bpuIntro"/>
      </w:pPr>
      <w:r>
        <w:t>PRE-FILED FOR INTRODUCTION IN THE 2020 SESSION</w:t>
      </w:r>
    </w:p>
    <w:p w:rsidR="00FD51CF" w:rsidRDefault="00FD51CF" w:rsidP="00FD51CF">
      <w:pPr>
        <w:pStyle w:val="bpuIntro"/>
      </w:pPr>
    </w:p>
    <w:p w:rsidR="00FD51CF" w:rsidRDefault="00FD51CF" w:rsidP="00FD51CF">
      <w:pPr>
        <w:pStyle w:val="bpuIntro"/>
        <w:sectPr w:rsidR="00FD51CF" w:rsidSect="00D55260">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51CF" w:rsidRDefault="00FD51CF" w:rsidP="00FD51CF">
      <w:pPr>
        <w:pStyle w:val="bpuIntro"/>
      </w:pPr>
    </w:p>
    <w:p w:rsidR="00FD51CF" w:rsidRDefault="00FD51CF" w:rsidP="00FD51CF">
      <w:pPr>
        <w:pStyle w:val="bpuSponsor"/>
      </w:pPr>
      <w:r>
        <w:t>Sponsored by:</w:t>
      </w:r>
    </w:p>
    <w:p w:rsidR="00FD51CF" w:rsidRDefault="00FD51CF" w:rsidP="00FD51CF">
      <w:pPr>
        <w:pStyle w:val="bpuSponsor"/>
      </w:pPr>
      <w:r>
        <w:t>Senator  THOMAS H. KEAN, JR.</w:t>
      </w:r>
    </w:p>
    <w:p w:rsidR="00FD51CF" w:rsidRDefault="00FD51CF" w:rsidP="00FD51CF">
      <w:pPr>
        <w:pStyle w:val="bpuSponsor"/>
      </w:pPr>
      <w:r>
        <w:t>District 21 (Morris, Somerset and Union)</w:t>
      </w:r>
    </w:p>
    <w:p w:rsidR="0045646A" w:rsidRDefault="00EA012B" w:rsidP="00EA012B">
      <w:pPr>
        <w:pStyle w:val="bpuSponsor"/>
      </w:pPr>
      <w:r>
        <w:t>Senator  NICHOLAS P. SCUTARI</w:t>
      </w:r>
    </w:p>
    <w:p w:rsidR="00EA012B" w:rsidRDefault="00EA012B" w:rsidP="00EA012B">
      <w:pPr>
        <w:pStyle w:val="bpuSponsor"/>
      </w:pPr>
      <w:r>
        <w:t>District 22 (Middlesex, Somerset and Union)</w:t>
      </w:r>
    </w:p>
    <w:p w:rsidR="00EA012B" w:rsidRPr="00EA012B" w:rsidRDefault="00EA012B" w:rsidP="00EA012B">
      <w:pPr>
        <w:pStyle w:val="bpuSponsor"/>
      </w:pPr>
    </w:p>
    <w:p w:rsidR="00294532" w:rsidRDefault="00D55260" w:rsidP="00D55260">
      <w:pPr>
        <w:pStyle w:val="bpuSponsor"/>
      </w:pPr>
      <w:r>
        <w:t>Co-Sponsored by:</w:t>
      </w:r>
    </w:p>
    <w:p w:rsidR="00D55260" w:rsidRPr="00D55260" w:rsidRDefault="00D55260" w:rsidP="00D55260">
      <w:pPr>
        <w:pStyle w:val="bpuSponsor"/>
      </w:pPr>
      <w:r w:rsidRPr="00D55260">
        <w:t xml:space="preserve">Senators Singleton, </w:t>
      </w:r>
      <w:proofErr w:type="spellStart"/>
      <w:r w:rsidRPr="00D55260">
        <w:t>A.M.Bucco</w:t>
      </w:r>
      <w:proofErr w:type="spellEnd"/>
      <w:r w:rsidRPr="00D55260">
        <w:t xml:space="preserve">, Stack, Ruiz, Cunningham, </w:t>
      </w:r>
      <w:proofErr w:type="spellStart"/>
      <w:r w:rsidRPr="00D55260">
        <w:t>Pennacchio</w:t>
      </w:r>
      <w:proofErr w:type="spellEnd"/>
      <w:r w:rsidRPr="00D55260">
        <w:t xml:space="preserve">, Gopal, </w:t>
      </w:r>
      <w:proofErr w:type="spellStart"/>
      <w:r w:rsidRPr="00D55260">
        <w:t>Pou</w:t>
      </w:r>
      <w:proofErr w:type="spellEnd"/>
      <w:r w:rsidRPr="00D55260">
        <w:t xml:space="preserve">, Brown, </w:t>
      </w:r>
      <w:proofErr w:type="spellStart"/>
      <w:r w:rsidRPr="00D55260">
        <w:t>Cryan</w:t>
      </w:r>
      <w:proofErr w:type="spellEnd"/>
      <w:r w:rsidRPr="00D55260">
        <w:t xml:space="preserve">, Bateman and </w:t>
      </w:r>
      <w:proofErr w:type="spellStart"/>
      <w:r w:rsidRPr="00D55260">
        <w:t>Oroho</w:t>
      </w:r>
      <w:proofErr w:type="spellEnd"/>
    </w:p>
    <w:p w:rsidR="001B6F26" w:rsidRPr="00FD51CF" w:rsidRDefault="001B6F26" w:rsidP="00FD51CF"/>
    <w:p w:rsidR="00FD51CF" w:rsidRDefault="00FD51CF" w:rsidP="00FD51CF">
      <w:pPr>
        <w:pStyle w:val="bpuSponsor"/>
      </w:pPr>
    </w:p>
    <w:p w:rsidR="00D55260" w:rsidRPr="00D55260" w:rsidRDefault="00D55260" w:rsidP="00D55260"/>
    <w:p w:rsidR="00FD51CF" w:rsidRDefault="00FD51CF" w:rsidP="00FD51CF">
      <w:pPr>
        <w:pStyle w:val="bpuSponsor"/>
      </w:pPr>
    </w:p>
    <w:p w:rsidR="00FD51CF" w:rsidRDefault="00FD51CF" w:rsidP="00FD51CF">
      <w:pPr>
        <w:pStyle w:val="bpuSponsor"/>
      </w:pPr>
      <w:r>
        <w:t>SYNOPSIS</w:t>
      </w:r>
    </w:p>
    <w:p w:rsidR="00FD51CF" w:rsidRDefault="00FD51CF" w:rsidP="00FD51CF">
      <w:pPr>
        <w:pStyle w:val="bpuNormText"/>
      </w:pPr>
      <w:r>
        <w:tab/>
        <w:t xml:space="preserve">Directs the development and posting of notices containing information for victims of human trafficking. </w:t>
      </w:r>
    </w:p>
    <w:p w:rsidR="00FD51CF" w:rsidRDefault="00FD51CF" w:rsidP="00FD51CF">
      <w:pPr>
        <w:pStyle w:val="bpuNormText"/>
      </w:pPr>
    </w:p>
    <w:p w:rsidR="00FD51CF" w:rsidRDefault="00FD51CF" w:rsidP="00FD51CF">
      <w:pPr>
        <w:pStyle w:val="bpuSponsor"/>
      </w:pPr>
      <w:r>
        <w:t xml:space="preserve">CURRENT VERSION OF TEXT </w:t>
      </w:r>
    </w:p>
    <w:p w:rsidR="00FD51CF" w:rsidRDefault="00C313A9" w:rsidP="00FD51CF">
      <w:pPr>
        <w:pStyle w:val="bpuNormText"/>
      </w:pPr>
      <w:r>
        <w:tab/>
        <w:t>As reported by the Senate Sec. 2 52:17B-237.1 as of 2020/117 Committee with technical review.</w:t>
      </w:r>
    </w:p>
    <w:p w:rsidR="00FD51CF" w:rsidRDefault="00FD51CF" w:rsidP="00FD51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51CF" w:rsidRDefault="00FD51C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51CF" w:rsidSect="00FD51CF">
          <w:type w:val="continuous"/>
          <w:pgSz w:w="12240" w:h="20160" w:code="5"/>
          <w:pgMar w:top="2160" w:right="2275" w:bottom="1440" w:left="2275" w:header="72" w:footer="720" w:gutter="0"/>
          <w:pgNumType w:start="1"/>
          <w:cols w:space="720"/>
          <w:docGrid w:linePitch="360"/>
        </w:sectPr>
      </w:pPr>
    </w:p>
    <w:p w:rsidR="004A5136" w:rsidRDefault="004A5136" w:rsidP="004A5136">
      <w:pPr>
        <w:pStyle w:val="HangingAnAct"/>
        <w:rPr>
          <w:rStyle w:val="HangingAnActChar"/>
        </w:rPr>
      </w:pPr>
      <w:r w:rsidRPr="004A5136">
        <w:rPr>
          <w:rStyle w:val="BillHead"/>
        </w:rPr>
        <w:lastRenderedPageBreak/>
        <w:t>An Act</w:t>
      </w:r>
      <w:r>
        <w:rPr>
          <w:rStyle w:val="HangingAnActChar"/>
        </w:rPr>
        <w:t xml:space="preserve"> </w:t>
      </w:r>
      <w:r>
        <w:t>concerning posting notices to enable victims of human trafficking to obtain help and services and amending and supplementing P.L.2013, c.51.</w:t>
      </w:r>
    </w:p>
    <w:p w:rsidR="004A5136" w:rsidRDefault="004A5136" w:rsidP="004A5136"/>
    <w:p w:rsidR="004A5136" w:rsidRDefault="004A5136" w:rsidP="004A5136">
      <w:r>
        <w:tab/>
      </w:r>
      <w:r>
        <w:rPr>
          <w:rStyle w:val="BillHeading2"/>
        </w:rPr>
        <w:t xml:space="preserve">Be It Enacted </w:t>
      </w:r>
      <w:r>
        <w:rPr>
          <w:rStyle w:val="BillLanguage"/>
        </w:rPr>
        <w:t>by the Senate and General Assembly of the State of New Jersey:</w:t>
      </w:r>
    </w:p>
    <w:p w:rsidR="004A5136" w:rsidRDefault="004A5136" w:rsidP="004A5136"/>
    <w:p w:rsidR="004A5136" w:rsidRDefault="004A5136" w:rsidP="004A5136">
      <w:r>
        <w:tab/>
        <w:t>1.</w:t>
      </w:r>
      <w:r>
        <w:tab/>
        <w:t>Section 1 of P.L. 2013, c.51 (C.52:17B-237) is amended to read as follows:</w:t>
      </w:r>
    </w:p>
    <w:p w:rsidR="00B239ED" w:rsidRDefault="00FD51CF" w:rsidP="00B239ED">
      <w:r>
        <w:tab/>
        <w:t>1.</w:t>
      </w:r>
      <w:r>
        <w:tab/>
      </w:r>
      <w:r w:rsidR="00B239ED">
        <w:t>a.  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B239ED" w:rsidRDefault="00B239ED" w:rsidP="00B239ED">
      <w:r>
        <w:tab/>
        <w:t>b.</w:t>
      </w:r>
      <w:r>
        <w:tab/>
        <w:t>(1)  Of the public members first appointed:</w:t>
      </w:r>
    </w:p>
    <w:p w:rsidR="00B239ED" w:rsidRDefault="00B239ED" w:rsidP="00B239ED">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B239ED" w:rsidRDefault="00B239ED" w:rsidP="00B239ED">
      <w:r>
        <w:lastRenderedPageBreak/>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B239ED" w:rsidRDefault="00B239ED" w:rsidP="00B239ED">
      <w:r>
        <w:tab/>
        <w:t>(c)</w:t>
      </w:r>
      <w:r>
        <w:tab/>
        <w:t>Upon the conclusion of the initial terms, each public member shall be appointed for a term of three years.</w:t>
      </w:r>
    </w:p>
    <w:p w:rsidR="00B239ED" w:rsidRDefault="00B239ED" w:rsidP="00B239ED">
      <w:r>
        <w:tab/>
        <w:t>(2)</w:t>
      </w:r>
      <w:r>
        <w:tab/>
        <w:t>Each member appointed shall hold office for the term of appointment and until a successor shall have been appointed and qualified.</w:t>
      </w:r>
    </w:p>
    <w:p w:rsidR="00B239ED" w:rsidRDefault="00B239ED" w:rsidP="00B239ED">
      <w:r>
        <w:tab/>
        <w:t>(3)</w:t>
      </w:r>
      <w:r>
        <w:tab/>
        <w:t>Any vacancy in the membership of the commission shall be filled by appointment in the same manner as the original appointment was made.</w:t>
      </w:r>
    </w:p>
    <w:p w:rsidR="00B239ED" w:rsidRDefault="00FD51CF" w:rsidP="00B239ED">
      <w:r>
        <w:tab/>
        <w:t>c.</w:t>
      </w:r>
      <w:r>
        <w:tab/>
      </w:r>
      <w:r w:rsidR="00B239ED">
        <w:t>(1)  The commission shall organize upon the appointment of a majority of its authorized membership.  The members shall elect one of the members to serve as chair and vice-chair, and the chair may appoint a secretary, who need not be a member of the commission.</w:t>
      </w:r>
    </w:p>
    <w:p w:rsidR="00B239ED" w:rsidRDefault="00B239ED" w:rsidP="00B239ED">
      <w:r>
        <w:tab/>
        <w:t>(2)</w:t>
      </w:r>
      <w:r>
        <w:tab/>
        <w:t xml:space="preserve">The commission shall meet at those times and places within the State of </w:t>
      </w:r>
      <w:smartTag w:uri="urn:schemas-microsoft-com:office:smarttags" w:element="State">
        <w:smartTag w:uri="urn:schemas-microsoft-com:office:smarttags" w:element="place">
          <w:r>
            <w:t>New Jersey</w:t>
          </w:r>
        </w:smartTag>
      </w:smartTag>
      <w:r>
        <w:t xml:space="preserve"> as the commission shall determine.  A majority of the commission's authorized membership shall constitute a quorum for the transaction of any business, for the performance of any duty, or for the exercise of any power of the commission.</w:t>
      </w:r>
    </w:p>
    <w:p w:rsidR="00B239ED" w:rsidRDefault="00B239ED" w:rsidP="00B239ED">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B239ED" w:rsidRDefault="00B239ED" w:rsidP="00B239ED">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B239ED" w:rsidRDefault="00B239ED" w:rsidP="00B239ED">
      <w:r>
        <w:tab/>
        <w:t>f.</w:t>
      </w:r>
      <w:r>
        <w:tab/>
        <w:t>It shall be the duty of the commission to:</w:t>
      </w:r>
    </w:p>
    <w:p w:rsidR="00B239ED" w:rsidRDefault="00B239ED" w:rsidP="00B239ED">
      <w:r>
        <w:tab/>
        <w:t>(1)</w:t>
      </w:r>
      <w:r>
        <w:tab/>
        <w:t>Evaluate the existing law concerning human trafficking and the enforcement thereof, and to make recommendations for legislation, if appropriate;</w:t>
      </w:r>
    </w:p>
    <w:p w:rsidR="00B239ED" w:rsidRDefault="00B239ED" w:rsidP="00B239ED">
      <w:r>
        <w:tab/>
        <w:t>(2)</w:t>
      </w:r>
      <w:r>
        <w:tab/>
        <w:t xml:space="preserve">Review existing victim assistance programs and analyze the costs, organization, and availability of these services for victims of human trafficking and to make recommendations for legislation, if appropriate; </w:t>
      </w:r>
    </w:p>
    <w:p w:rsidR="00B239ED" w:rsidRDefault="00B239ED" w:rsidP="00B239ED">
      <w:r>
        <w:tab/>
        <w:t>(3)</w:t>
      </w:r>
      <w:r>
        <w:tab/>
        <w:t>Promote a coordinated response by public and private resources for victims of human trafficking; and</w:t>
      </w:r>
    </w:p>
    <w:p w:rsidR="00B239ED" w:rsidRDefault="00B239ED" w:rsidP="00B239ED">
      <w:r>
        <w:lastRenderedPageBreak/>
        <w:tab/>
        <w:t>(4)</w:t>
      </w:r>
      <w:r>
        <w:tab/>
        <w:t xml:space="preserve">Develop mechanisms to promote public awareness of human trafficking, </w:t>
      </w:r>
      <w:r>
        <w:rPr>
          <w:u w:val="single"/>
        </w:rPr>
        <w:t>victim remedies and services, and trafficking prevention</w:t>
      </w:r>
      <w:r>
        <w:t xml:space="preserve"> including </w:t>
      </w:r>
      <w:r>
        <w:rPr>
          <w:u w:val="single"/>
        </w:rPr>
        <w:t>the creation of a public awareness sign</w:t>
      </w:r>
      <w:r>
        <w:t xml:space="preserve"> </w:t>
      </w:r>
      <w:r>
        <w:rPr>
          <w:rFonts w:ascii="Albertus Extra Bold" w:hAnsi="Albertus Extra Bold"/>
          <w:b/>
        </w:rPr>
        <w:t>[</w:t>
      </w:r>
      <w:r>
        <w:t>promotion of</w:t>
      </w:r>
      <w:r>
        <w:rPr>
          <w:rFonts w:ascii="Albertus Extra Bold" w:hAnsi="Albertus Extra Bold"/>
          <w:b/>
        </w:rPr>
        <w:t>]</w:t>
      </w:r>
      <w:r>
        <w:t xml:space="preserve"> </w:t>
      </w:r>
      <w:r>
        <w:rPr>
          <w:u w:val="single"/>
        </w:rPr>
        <w:t>promoting</w:t>
      </w:r>
      <w:r>
        <w:t xml:space="preserve">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B239ED" w:rsidRDefault="00B239ED" w:rsidP="00B239ED">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B239ED" w:rsidRDefault="00B239ED" w:rsidP="00B239ED">
      <w:r>
        <w:t>(</w:t>
      </w:r>
      <w:proofErr w:type="spellStart"/>
      <w:r>
        <w:t>cf</w:t>
      </w:r>
      <w:proofErr w:type="spellEnd"/>
      <w:r>
        <w:t>: P.L.2013, c.51, s.1)</w:t>
      </w:r>
    </w:p>
    <w:p w:rsidR="00B239ED" w:rsidRDefault="00B239ED" w:rsidP="00B239ED"/>
    <w:p w:rsidR="00B239ED" w:rsidRDefault="00B239ED" w:rsidP="00B239ED">
      <w:r>
        <w:tab/>
        <w:t>2.</w:t>
      </w:r>
      <w:r>
        <w:tab/>
        <w:t>(New section) Display of Human Trafficking Public Awareness Sign; Penalty for Failure to Display.</w:t>
      </w:r>
    </w:p>
    <w:p w:rsidR="00B239ED" w:rsidRPr="00A1485D" w:rsidRDefault="00FD51CF" w:rsidP="00B239ED">
      <w:r>
        <w:tab/>
        <w:t>a.</w:t>
      </w:r>
      <w:r>
        <w:tab/>
      </w:r>
      <w:r w:rsidR="00B239ED" w:rsidRPr="00A1485D">
        <w:t xml:space="preserve">Pursuant to section 1 of P.L. 2013, c.51 (C.52:17B-237), the Commission on Human Trafficking shall develop and determine the language for </w:t>
      </w:r>
      <w:r w:rsidR="00B239ED">
        <w:t>a</w:t>
      </w:r>
      <w:r w:rsidR="00B239ED" w:rsidRPr="00A1485D">
        <w:t xml:space="preserve"> </w:t>
      </w:r>
      <w:r w:rsidR="00B239ED">
        <w:t>public awareness</w:t>
      </w:r>
      <w:r w:rsidR="00B239ED" w:rsidRPr="00A1485D">
        <w:t xml:space="preserve"> sign that contains the national, 24-hour toll-free hotline telephone service on human trafficking des</w:t>
      </w:r>
      <w:r w:rsidR="00B239ED">
        <w:t>cribed under section 18 of P.L.</w:t>
      </w:r>
      <w:r w:rsidR="00B239ED" w:rsidRPr="00A1485D">
        <w:t xml:space="preserve">2013, c.51 (C.2C:13-11) and otherwise meets the requirements contained in subsection d. of this section.  The </w:t>
      </w:r>
      <w:r w:rsidR="00B239ED">
        <w:t>public awareness</w:t>
      </w:r>
      <w:r w:rsidR="00B239ED" w:rsidRPr="00A1485D">
        <w:t xml:space="preserve"> sign shall be revised and modified by the Commission from time to time as need may require.  </w:t>
      </w:r>
    </w:p>
    <w:p w:rsidR="00B239ED" w:rsidRPr="00A1485D" w:rsidRDefault="00B239ED" w:rsidP="00B239ED">
      <w:r w:rsidRPr="00A1485D">
        <w:tab/>
      </w:r>
      <w:r w:rsidR="00FD51CF">
        <w:t>b.</w:t>
      </w:r>
      <w:r w:rsidR="00FD51CF">
        <w:tab/>
      </w:r>
      <w:r w:rsidRPr="00A1485D">
        <w:t>The following establishments to the extent pract</w:t>
      </w:r>
      <w:r>
        <w:t xml:space="preserve">icable shall display the public </w:t>
      </w:r>
      <w:r w:rsidRPr="00A1485D">
        <w:t>awareness sign described in subsection a. in a place that is clearly conspicuous and visible to employees and the public:</w:t>
      </w:r>
    </w:p>
    <w:p w:rsidR="00B239ED" w:rsidRPr="00A1485D" w:rsidRDefault="00B239ED" w:rsidP="00B239ED">
      <w:r>
        <w:tab/>
        <w:t>(1)  Strip c</w:t>
      </w:r>
      <w:r w:rsidRPr="00A1485D">
        <w:t>lubs or sexually oriented businesses as defined in subsection a. of section 2 of P.L.1995, c.167 (2C:33-12.2), including, but not limited to, within every dressing room and within every restroom and restroom stall;</w:t>
      </w:r>
    </w:p>
    <w:p w:rsidR="00B239ED" w:rsidRPr="00A1485D" w:rsidRDefault="00B239ED" w:rsidP="00B239ED">
      <w:r>
        <w:tab/>
        <w:t xml:space="preserve">(2)  </w:t>
      </w:r>
      <w:r w:rsidRPr="00A1485D">
        <w:t xml:space="preserve">Places of business of employers of massage or bodywork therapists, which employers are subject to registration, and which therapists are subject to licensure, pursuant to P.L.1999, c.19 (C.45:11-53 et seq.) and section 13 of P.L.2007, c.337 (C.45:11-68 et al.), including, but not limited to, within every dressing room and within every restroom and restroom stall; </w:t>
      </w:r>
    </w:p>
    <w:p w:rsidR="00B239ED" w:rsidRPr="00A1485D" w:rsidRDefault="00B239ED" w:rsidP="00B239ED">
      <w:r w:rsidRPr="00A1485D">
        <w:tab/>
        <w:t>(3)</w:t>
      </w:r>
      <w:r w:rsidRPr="00A1485D">
        <w:rPr>
          <w:rFonts w:ascii="Albertus Extra Bold" w:hAnsi="Albertus Extra Bold"/>
          <w:b/>
          <w:vertAlign w:val="superscript"/>
        </w:rPr>
        <w:t xml:space="preserve"> </w:t>
      </w:r>
      <w:r w:rsidR="00C313A9">
        <w:rPr>
          <w:rFonts w:ascii="Albertus Extra Bold" w:hAnsi="Albertus Extra Bold"/>
          <w:b/>
          <w:vertAlign w:val="superscript"/>
        </w:rPr>
        <w:t xml:space="preserve"> </w:t>
      </w:r>
      <w:r w:rsidRPr="00A1485D">
        <w:t>Bars;</w:t>
      </w:r>
    </w:p>
    <w:p w:rsidR="00B239ED" w:rsidRPr="00A1485D" w:rsidRDefault="00B239ED" w:rsidP="00B239ED">
      <w:r>
        <w:tab/>
        <w:t xml:space="preserve">(4) </w:t>
      </w:r>
      <w:r w:rsidR="00C313A9">
        <w:t xml:space="preserve"> </w:t>
      </w:r>
      <w:r w:rsidRPr="00A1485D">
        <w:t>Airports;</w:t>
      </w:r>
    </w:p>
    <w:p w:rsidR="00B239ED" w:rsidRPr="00A1485D" w:rsidRDefault="00B239ED" w:rsidP="00B239ED">
      <w:r>
        <w:tab/>
        <w:t xml:space="preserve">(5) </w:t>
      </w:r>
      <w:r w:rsidR="00C313A9">
        <w:t xml:space="preserve"> </w:t>
      </w:r>
      <w:r w:rsidRPr="00A1485D">
        <w:t>Passenger rail or light rail stations;</w:t>
      </w:r>
    </w:p>
    <w:p w:rsidR="00B239ED" w:rsidRPr="00A1485D" w:rsidRDefault="00B239ED" w:rsidP="00B239ED">
      <w:r w:rsidRPr="00A1485D">
        <w:tab/>
        <w:t xml:space="preserve">(6) </w:t>
      </w:r>
      <w:r w:rsidR="00C313A9">
        <w:t xml:space="preserve"> </w:t>
      </w:r>
      <w:r w:rsidRPr="00A1485D">
        <w:t>Bus stations;</w:t>
      </w:r>
    </w:p>
    <w:p w:rsidR="00B239ED" w:rsidRPr="00A1485D" w:rsidRDefault="00B239ED" w:rsidP="00B239ED">
      <w:r w:rsidRPr="00A1485D">
        <w:tab/>
        <w:t xml:space="preserve">(7) </w:t>
      </w:r>
      <w:r w:rsidR="00C313A9">
        <w:t xml:space="preserve"> </w:t>
      </w:r>
      <w:r w:rsidRPr="00A1485D">
        <w:t>Welcome Centers;</w:t>
      </w:r>
    </w:p>
    <w:p w:rsidR="00B239ED" w:rsidRPr="00A1485D" w:rsidRDefault="00B239ED" w:rsidP="00B239ED">
      <w:r w:rsidRPr="00A1485D">
        <w:tab/>
        <w:t xml:space="preserve">(8) </w:t>
      </w:r>
      <w:r w:rsidR="00C313A9">
        <w:t xml:space="preserve"> </w:t>
      </w:r>
      <w:r w:rsidRPr="00A1485D">
        <w:t>Truck stops;</w:t>
      </w:r>
    </w:p>
    <w:p w:rsidR="00B239ED" w:rsidRPr="00A1485D" w:rsidRDefault="00B239ED" w:rsidP="00B239ED">
      <w:r w:rsidRPr="00A1485D">
        <w:lastRenderedPageBreak/>
        <w:tab/>
        <w:t xml:space="preserve">(9) </w:t>
      </w:r>
      <w:r w:rsidR="00C313A9">
        <w:t xml:space="preserve"> </w:t>
      </w:r>
      <w:r w:rsidRPr="00A1485D">
        <w:t>Weigh Stations;</w:t>
      </w:r>
    </w:p>
    <w:p w:rsidR="00B239ED" w:rsidRPr="00A1485D" w:rsidRDefault="00B239ED" w:rsidP="00B239ED">
      <w:r w:rsidRPr="00A1485D">
        <w:tab/>
        <w:t>(10)</w:t>
      </w:r>
      <w:r w:rsidR="00C313A9">
        <w:t xml:space="preserve"> </w:t>
      </w:r>
      <w:r w:rsidRPr="00A1485D">
        <w:t xml:space="preserve"> Emergency rooms within general acute care hospitals;</w:t>
      </w:r>
    </w:p>
    <w:p w:rsidR="00B239ED" w:rsidRPr="00A1485D" w:rsidRDefault="00B239ED" w:rsidP="00B239ED">
      <w:r>
        <w:tab/>
      </w:r>
      <w:r w:rsidRPr="00A1485D">
        <w:t>(11)</w:t>
      </w:r>
      <w:r w:rsidR="00C313A9">
        <w:t xml:space="preserve"> </w:t>
      </w:r>
      <w:r w:rsidRPr="00A1485D">
        <w:t xml:space="preserve"> Urgent care centers;</w:t>
      </w:r>
    </w:p>
    <w:p w:rsidR="00B239ED" w:rsidRPr="00A1485D" w:rsidRDefault="00B239ED" w:rsidP="00B239ED">
      <w:r>
        <w:tab/>
      </w:r>
      <w:r w:rsidRPr="00A1485D">
        <w:t>(12)</w:t>
      </w:r>
      <w:r w:rsidR="00C313A9">
        <w:t xml:space="preserve"> </w:t>
      </w:r>
      <w:r w:rsidRPr="00A1485D">
        <w:t xml:space="preserve"> Farm labor contractors and day haulers;</w:t>
      </w:r>
    </w:p>
    <w:p w:rsidR="00B239ED" w:rsidRPr="00A1485D" w:rsidRDefault="00B239ED" w:rsidP="00B239ED">
      <w:r>
        <w:tab/>
      </w:r>
      <w:r w:rsidRPr="00A1485D">
        <w:t>(13)</w:t>
      </w:r>
      <w:r>
        <w:t xml:space="preserve"> </w:t>
      </w:r>
      <w:r w:rsidR="00C313A9">
        <w:t xml:space="preserve"> </w:t>
      </w:r>
      <w:r>
        <w:t>P</w:t>
      </w:r>
      <w:r w:rsidRPr="00A1485D">
        <w:t>rivately operated job recruitment centers;</w:t>
      </w:r>
    </w:p>
    <w:p w:rsidR="00B239ED" w:rsidRPr="00A1485D" w:rsidRDefault="00B239ED" w:rsidP="00B239ED">
      <w:r>
        <w:tab/>
      </w:r>
      <w:r w:rsidRPr="00A1485D">
        <w:t>(14)</w:t>
      </w:r>
      <w:r w:rsidR="00C313A9">
        <w:t xml:space="preserve"> </w:t>
      </w:r>
      <w:r w:rsidRPr="00A1485D">
        <w:t xml:space="preserve"> Service areas and safety rest areas located along interstate highways in New Jersey;</w:t>
      </w:r>
    </w:p>
    <w:p w:rsidR="00B239ED" w:rsidRPr="00A1485D" w:rsidRDefault="00B239ED" w:rsidP="00B239ED">
      <w:r w:rsidRPr="00A1485D">
        <w:tab/>
        <w:t xml:space="preserve">(15) </w:t>
      </w:r>
      <w:r w:rsidR="00C313A9">
        <w:t xml:space="preserve"> </w:t>
      </w:r>
      <w:r w:rsidRPr="00A1485D">
        <w:t>All forms of public transportation, including every railroad passenger car; and</w:t>
      </w:r>
    </w:p>
    <w:p w:rsidR="00B239ED" w:rsidRPr="00A1485D" w:rsidRDefault="00B239ED" w:rsidP="00C313A9">
      <w:pPr>
        <w:tabs>
          <w:tab w:val="clear" w:pos="720"/>
          <w:tab w:val="clear" w:pos="1440"/>
          <w:tab w:val="left" w:pos="900"/>
          <w:tab w:val="left" w:pos="1080"/>
        </w:tabs>
      </w:pPr>
      <w:r>
        <w:tab/>
      </w:r>
      <w:r w:rsidR="00C313A9">
        <w:t>(16)</w:t>
      </w:r>
      <w:r w:rsidR="00C313A9">
        <w:tab/>
      </w:r>
      <w:r w:rsidRPr="00A1485D">
        <w:t>Hotels, motels, bed and breakfast establishments, campsites, and similar places of public accommodation.</w:t>
      </w:r>
    </w:p>
    <w:p w:rsidR="00B239ED" w:rsidRPr="00A1485D" w:rsidRDefault="00FD51CF" w:rsidP="00B239ED">
      <w:r>
        <w:tab/>
        <w:t>c.</w:t>
      </w:r>
      <w:r>
        <w:tab/>
      </w:r>
      <w:r w:rsidR="00B239ED" w:rsidRPr="00A1485D">
        <w:t>Owners and operators of private and public school buses are e</w:t>
      </w:r>
      <w:r w:rsidR="00C313A9">
        <w:t xml:space="preserve">ncouraged to display the public </w:t>
      </w:r>
      <w:r w:rsidR="00B239ED" w:rsidRPr="00A1485D">
        <w:t>awareness sign described in subsection a. in a place that is clearly conspicuous and visible to students.</w:t>
      </w:r>
    </w:p>
    <w:p w:rsidR="00B239ED" w:rsidRPr="00A1485D" w:rsidRDefault="00FD51CF" w:rsidP="00B239ED">
      <w:r>
        <w:tab/>
        <w:t>d.</w:t>
      </w:r>
      <w:r>
        <w:tab/>
      </w:r>
      <w:r w:rsidR="00B239ED" w:rsidRPr="00A1485D">
        <w:t xml:space="preserve">The </w:t>
      </w:r>
      <w:r w:rsidR="00B239ED">
        <w:t>public awareness</w:t>
      </w:r>
      <w:r w:rsidR="00B239ED" w:rsidRPr="00A1485D">
        <w:t xml:space="preserve"> sign to be posted pursuant to subsection b. shall be no smaller than eight and one-half inches by eleven inches in size, printed in 16-point font, in English and Spanish </w:t>
      </w:r>
    </w:p>
    <w:p w:rsidR="00B239ED" w:rsidRPr="00A1485D" w:rsidRDefault="00B239ED" w:rsidP="00B239ED">
      <w:r w:rsidRPr="00A1485D">
        <w:tab/>
        <w:t>e.</w:t>
      </w:r>
      <w:r w:rsidR="00FD51CF">
        <w:tab/>
      </w:r>
      <w:r>
        <w:t xml:space="preserve">A </w:t>
      </w:r>
      <w:r w:rsidRPr="00A1485D">
        <w:t>business or establishment that fails to comply with the requirements of this section shall be liable for a civil penalty of $300 for a first offense and $1000 for each subsequent offense.</w:t>
      </w:r>
    </w:p>
    <w:p w:rsidR="00B239ED" w:rsidRDefault="00B239ED" w:rsidP="00B239ED"/>
    <w:p w:rsidR="00B239ED" w:rsidRDefault="00B239ED" w:rsidP="00B239ED">
      <w:r>
        <w:tab/>
        <w:t>3.</w:t>
      </w:r>
      <w:r>
        <w:tab/>
        <w:t>This act shall take effect immediately.</w:t>
      </w:r>
    </w:p>
    <w:sectPr w:rsidR="00B239ED" w:rsidSect="00FD51C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579" w:rsidRDefault="007D4579">
      <w:r>
        <w:separator/>
      </w:r>
    </w:p>
  </w:endnote>
  <w:endnote w:type="continuationSeparator" w:id="0">
    <w:p w:rsidR="007D4579" w:rsidRDefault="007D4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1CF" w:rsidRDefault="00D55260" w:rsidP="00D55260">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07B" w:rsidRPr="00921C91" w:rsidRDefault="000150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507B" w:rsidRPr="00921C91" w:rsidRDefault="0001507B">
    <w:pPr>
      <w:pStyle w:val="Footer"/>
      <w:rPr>
        <w:szCs w:val="18"/>
      </w:rPr>
    </w:pPr>
  </w:p>
  <w:p w:rsidR="0001507B" w:rsidRPr="00921C91" w:rsidRDefault="000150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507B" w:rsidRDefault="0001507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579" w:rsidRDefault="007D4579">
      <w:r>
        <w:separator/>
      </w:r>
    </w:p>
  </w:footnote>
  <w:footnote w:type="continuationSeparator" w:id="0">
    <w:p w:rsidR="007D4579" w:rsidRDefault="007D4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569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51CF" w:rsidRDefault="00FD51CF" w:rsidP="00FD51CF">
    <w:pPr>
      <w:pStyle w:val="bpuHeadSpon"/>
    </w:pPr>
    <w:r w:rsidRPr="00FD51CF">
      <w:rPr>
        <w:rStyle w:val="bpuHeadSponChar"/>
      </w:rPr>
      <w:t>S280</w:t>
    </w:r>
    <w:r>
      <w:t xml:space="preserve"> T.KEAN</w:t>
    </w:r>
    <w:r w:rsidR="00EA012B">
      <w:t>, SCUTARI</w:t>
    </w:r>
  </w:p>
  <w:p w:rsidR="00FD51CF" w:rsidRDefault="00FD51CF" w:rsidP="00FD51CF">
    <w:pPr>
      <w:pStyle w:val="bpuHeadSpon"/>
    </w:pPr>
    <w:r>
      <w:fldChar w:fldCharType="begin"/>
    </w:r>
    <w:r>
      <w:instrText xml:space="preserve"> PAGE  \* MERGEFORMAT </w:instrText>
    </w:r>
    <w:r>
      <w:fldChar w:fldCharType="separate"/>
    </w:r>
    <w:r w:rsidR="00456954">
      <w:rPr>
        <w:noProof/>
      </w:rPr>
      <w:t>5</w:t>
    </w:r>
    <w:r>
      <w:fldChar w:fldCharType="end"/>
    </w:r>
  </w:p>
  <w:p w:rsidR="00FD51CF" w:rsidRPr="00AF575C" w:rsidRDefault="00FD51CF" w:rsidP="00FD51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51CF" w:rsidRDefault="00FD51CF" w:rsidP="00FD51CF">
    <w:pPr>
      <w:pStyle w:val="bpuHeadSpon"/>
    </w:pPr>
    <w:r w:rsidRPr="00FD51CF">
      <w:rPr>
        <w:rStyle w:val="bpuHeadSponChar"/>
      </w:rPr>
      <w:t>S280</w:t>
    </w:r>
    <w:r>
      <w:t xml:space="preserve"> T.KEAN</w:t>
    </w:r>
    <w:r w:rsidR="00EA012B">
      <w:t>, SCUTARI</w:t>
    </w:r>
  </w:p>
  <w:p w:rsidR="00FD51CF" w:rsidRDefault="00FD51CF" w:rsidP="00FD51CF">
    <w:pPr>
      <w:pStyle w:val="bpuHeadSpon"/>
    </w:pPr>
    <w:r>
      <w:fldChar w:fldCharType="begin"/>
    </w:r>
    <w:r>
      <w:instrText xml:space="preserve"> PAGE  \* MERGEFORMAT </w:instrText>
    </w:r>
    <w:r>
      <w:fldChar w:fldCharType="separate"/>
    </w:r>
    <w:r w:rsidR="00456954">
      <w:rPr>
        <w:noProof/>
      </w:rPr>
      <w:t>2</w:t>
    </w:r>
    <w:r>
      <w:fldChar w:fldCharType="end"/>
    </w:r>
  </w:p>
  <w:p w:rsidR="00FD51CF" w:rsidRDefault="00FD51CF" w:rsidP="00FD51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579"/>
    <w:rsid w:val="00000169"/>
    <w:rsid w:val="00004ADA"/>
    <w:rsid w:val="00004D4D"/>
    <w:rsid w:val="00007B70"/>
    <w:rsid w:val="00007DDD"/>
    <w:rsid w:val="00010512"/>
    <w:rsid w:val="00011BAB"/>
    <w:rsid w:val="0001507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F6E"/>
    <w:rsid w:val="000F6E7F"/>
    <w:rsid w:val="000F7BFB"/>
    <w:rsid w:val="000F7FF6"/>
    <w:rsid w:val="0011462B"/>
    <w:rsid w:val="00122532"/>
    <w:rsid w:val="001316C3"/>
    <w:rsid w:val="001330F6"/>
    <w:rsid w:val="00133BED"/>
    <w:rsid w:val="00136CE2"/>
    <w:rsid w:val="00140A92"/>
    <w:rsid w:val="00140FD3"/>
    <w:rsid w:val="00143A99"/>
    <w:rsid w:val="001452C1"/>
    <w:rsid w:val="00150A42"/>
    <w:rsid w:val="00153466"/>
    <w:rsid w:val="001540B7"/>
    <w:rsid w:val="00156AE5"/>
    <w:rsid w:val="00175058"/>
    <w:rsid w:val="001762FB"/>
    <w:rsid w:val="00182504"/>
    <w:rsid w:val="00186D54"/>
    <w:rsid w:val="00197DEE"/>
    <w:rsid w:val="001A0C38"/>
    <w:rsid w:val="001A253A"/>
    <w:rsid w:val="001A28C1"/>
    <w:rsid w:val="001A3589"/>
    <w:rsid w:val="001A55F1"/>
    <w:rsid w:val="001A61E5"/>
    <w:rsid w:val="001A66DB"/>
    <w:rsid w:val="001B3175"/>
    <w:rsid w:val="001B3F81"/>
    <w:rsid w:val="001B6F26"/>
    <w:rsid w:val="001B7150"/>
    <w:rsid w:val="001C6A67"/>
    <w:rsid w:val="001D576D"/>
    <w:rsid w:val="001D7350"/>
    <w:rsid w:val="001E4DBB"/>
    <w:rsid w:val="001F6719"/>
    <w:rsid w:val="001F6DA6"/>
    <w:rsid w:val="00214614"/>
    <w:rsid w:val="0022067D"/>
    <w:rsid w:val="002225BF"/>
    <w:rsid w:val="00231838"/>
    <w:rsid w:val="00232C5B"/>
    <w:rsid w:val="002373F3"/>
    <w:rsid w:val="002463CF"/>
    <w:rsid w:val="0026254F"/>
    <w:rsid w:val="00266FB9"/>
    <w:rsid w:val="00274341"/>
    <w:rsid w:val="0028159B"/>
    <w:rsid w:val="00294532"/>
    <w:rsid w:val="00296363"/>
    <w:rsid w:val="002A16E7"/>
    <w:rsid w:val="002A71FA"/>
    <w:rsid w:val="002B4DA4"/>
    <w:rsid w:val="002B67F7"/>
    <w:rsid w:val="002C58D4"/>
    <w:rsid w:val="002E1440"/>
    <w:rsid w:val="002E2980"/>
    <w:rsid w:val="00304565"/>
    <w:rsid w:val="00307EB3"/>
    <w:rsid w:val="00307F11"/>
    <w:rsid w:val="0031075B"/>
    <w:rsid w:val="00317C73"/>
    <w:rsid w:val="003212E6"/>
    <w:rsid w:val="00333EF1"/>
    <w:rsid w:val="003367A9"/>
    <w:rsid w:val="00346CF5"/>
    <w:rsid w:val="00352F8B"/>
    <w:rsid w:val="003549DC"/>
    <w:rsid w:val="00354D07"/>
    <w:rsid w:val="0037458C"/>
    <w:rsid w:val="00381407"/>
    <w:rsid w:val="0038486B"/>
    <w:rsid w:val="003941E5"/>
    <w:rsid w:val="003A19B9"/>
    <w:rsid w:val="003A213D"/>
    <w:rsid w:val="003B02C2"/>
    <w:rsid w:val="003B7F50"/>
    <w:rsid w:val="003C32D1"/>
    <w:rsid w:val="003C6FBF"/>
    <w:rsid w:val="003D2B0D"/>
    <w:rsid w:val="003D6256"/>
    <w:rsid w:val="003E3338"/>
    <w:rsid w:val="003E7B4E"/>
    <w:rsid w:val="003F145F"/>
    <w:rsid w:val="003F4A22"/>
    <w:rsid w:val="004040F9"/>
    <w:rsid w:val="00406A85"/>
    <w:rsid w:val="0041453D"/>
    <w:rsid w:val="0044404C"/>
    <w:rsid w:val="0045646A"/>
    <w:rsid w:val="00456954"/>
    <w:rsid w:val="00470114"/>
    <w:rsid w:val="00470ABF"/>
    <w:rsid w:val="00475590"/>
    <w:rsid w:val="0048038F"/>
    <w:rsid w:val="00484B8A"/>
    <w:rsid w:val="004A513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918"/>
    <w:rsid w:val="00574518"/>
    <w:rsid w:val="005836AB"/>
    <w:rsid w:val="00585FA1"/>
    <w:rsid w:val="005866AA"/>
    <w:rsid w:val="005876F1"/>
    <w:rsid w:val="00592664"/>
    <w:rsid w:val="0059343F"/>
    <w:rsid w:val="00596B76"/>
    <w:rsid w:val="005B7947"/>
    <w:rsid w:val="005C0288"/>
    <w:rsid w:val="005C7C01"/>
    <w:rsid w:val="005D28BC"/>
    <w:rsid w:val="005D5980"/>
    <w:rsid w:val="005D715E"/>
    <w:rsid w:val="005E5083"/>
    <w:rsid w:val="005F1C6B"/>
    <w:rsid w:val="006005C9"/>
    <w:rsid w:val="00601E45"/>
    <w:rsid w:val="00602497"/>
    <w:rsid w:val="00603129"/>
    <w:rsid w:val="00612255"/>
    <w:rsid w:val="00615CB7"/>
    <w:rsid w:val="006222E7"/>
    <w:rsid w:val="00624F54"/>
    <w:rsid w:val="00626BB3"/>
    <w:rsid w:val="0064002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E3C"/>
    <w:rsid w:val="006C3B76"/>
    <w:rsid w:val="006C4542"/>
    <w:rsid w:val="006C6504"/>
    <w:rsid w:val="006D65B4"/>
    <w:rsid w:val="006E36B4"/>
    <w:rsid w:val="006F4C44"/>
    <w:rsid w:val="006F652B"/>
    <w:rsid w:val="0070018A"/>
    <w:rsid w:val="00712CBE"/>
    <w:rsid w:val="00730582"/>
    <w:rsid w:val="00741A09"/>
    <w:rsid w:val="007472FA"/>
    <w:rsid w:val="00752616"/>
    <w:rsid w:val="0075577B"/>
    <w:rsid w:val="00757B3B"/>
    <w:rsid w:val="0076055B"/>
    <w:rsid w:val="00762366"/>
    <w:rsid w:val="00767117"/>
    <w:rsid w:val="007676EB"/>
    <w:rsid w:val="0076794B"/>
    <w:rsid w:val="00771F97"/>
    <w:rsid w:val="00772A40"/>
    <w:rsid w:val="0077700A"/>
    <w:rsid w:val="0079623B"/>
    <w:rsid w:val="007A0026"/>
    <w:rsid w:val="007C1354"/>
    <w:rsid w:val="007D0F64"/>
    <w:rsid w:val="007D4579"/>
    <w:rsid w:val="007F02BF"/>
    <w:rsid w:val="007F2A14"/>
    <w:rsid w:val="0080085C"/>
    <w:rsid w:val="00802AF0"/>
    <w:rsid w:val="00806253"/>
    <w:rsid w:val="00820A1D"/>
    <w:rsid w:val="00820DE8"/>
    <w:rsid w:val="008352D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95A"/>
    <w:rsid w:val="008E3B9B"/>
    <w:rsid w:val="008E4F67"/>
    <w:rsid w:val="008F6A7A"/>
    <w:rsid w:val="00902B2D"/>
    <w:rsid w:val="00915B98"/>
    <w:rsid w:val="00916BA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53B"/>
    <w:rsid w:val="009F4B8D"/>
    <w:rsid w:val="00A003CF"/>
    <w:rsid w:val="00A01CC5"/>
    <w:rsid w:val="00A04BAB"/>
    <w:rsid w:val="00A072DB"/>
    <w:rsid w:val="00A12C37"/>
    <w:rsid w:val="00A15F7D"/>
    <w:rsid w:val="00A16418"/>
    <w:rsid w:val="00A224BB"/>
    <w:rsid w:val="00A22502"/>
    <w:rsid w:val="00A2678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22F"/>
    <w:rsid w:val="00B07DA6"/>
    <w:rsid w:val="00B11520"/>
    <w:rsid w:val="00B14011"/>
    <w:rsid w:val="00B14D35"/>
    <w:rsid w:val="00B211F7"/>
    <w:rsid w:val="00B21C53"/>
    <w:rsid w:val="00B239ED"/>
    <w:rsid w:val="00B23EFE"/>
    <w:rsid w:val="00B24336"/>
    <w:rsid w:val="00B3656D"/>
    <w:rsid w:val="00B41321"/>
    <w:rsid w:val="00B43B1B"/>
    <w:rsid w:val="00B7201D"/>
    <w:rsid w:val="00B809B3"/>
    <w:rsid w:val="00B80AFD"/>
    <w:rsid w:val="00B854DC"/>
    <w:rsid w:val="00B90F81"/>
    <w:rsid w:val="00B91BF9"/>
    <w:rsid w:val="00BB2482"/>
    <w:rsid w:val="00BC4545"/>
    <w:rsid w:val="00BD79EC"/>
    <w:rsid w:val="00BE204A"/>
    <w:rsid w:val="00BE26FC"/>
    <w:rsid w:val="00BF23C7"/>
    <w:rsid w:val="00BF27C0"/>
    <w:rsid w:val="00BF7456"/>
    <w:rsid w:val="00C035F3"/>
    <w:rsid w:val="00C03937"/>
    <w:rsid w:val="00C078A1"/>
    <w:rsid w:val="00C313A9"/>
    <w:rsid w:val="00C3401C"/>
    <w:rsid w:val="00C4454A"/>
    <w:rsid w:val="00C473B8"/>
    <w:rsid w:val="00C54785"/>
    <w:rsid w:val="00C603F9"/>
    <w:rsid w:val="00C614C5"/>
    <w:rsid w:val="00C74C8E"/>
    <w:rsid w:val="00C83317"/>
    <w:rsid w:val="00C937A1"/>
    <w:rsid w:val="00C93F56"/>
    <w:rsid w:val="00CB344E"/>
    <w:rsid w:val="00CD4CF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5260"/>
    <w:rsid w:val="00D57B94"/>
    <w:rsid w:val="00D6038F"/>
    <w:rsid w:val="00D66913"/>
    <w:rsid w:val="00D72830"/>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636"/>
    <w:rsid w:val="00E66E37"/>
    <w:rsid w:val="00E71638"/>
    <w:rsid w:val="00E73613"/>
    <w:rsid w:val="00E73A9B"/>
    <w:rsid w:val="00E74087"/>
    <w:rsid w:val="00E7752C"/>
    <w:rsid w:val="00E8330C"/>
    <w:rsid w:val="00E84646"/>
    <w:rsid w:val="00E875D8"/>
    <w:rsid w:val="00E87B2A"/>
    <w:rsid w:val="00EA012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882"/>
    <w:rsid w:val="00FB3056"/>
    <w:rsid w:val="00FB309C"/>
    <w:rsid w:val="00FB3C7C"/>
    <w:rsid w:val="00FB6E52"/>
    <w:rsid w:val="00FC5994"/>
    <w:rsid w:val="00FD2897"/>
    <w:rsid w:val="00FD3BCF"/>
    <w:rsid w:val="00FD4421"/>
    <w:rsid w:val="00FD4591"/>
    <w:rsid w:val="00FD51C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4D161B0"/>
  <w15:docId w15:val="{A9EE359D-E167-42DB-9DA3-649DD3FC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150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507B"/>
    <w:rPr>
      <w:rFonts w:ascii="Segoe UI" w:hAnsi="Segoe UI" w:cs="Segoe UI"/>
      <w:spacing w:val="4"/>
      <w:sz w:val="18"/>
      <w:szCs w:val="18"/>
    </w:rPr>
  </w:style>
  <w:style w:type="character" w:styleId="LineNumber">
    <w:name w:val="line number"/>
    <w:basedOn w:val="DefaultParagraphFont"/>
    <w:semiHidden/>
    <w:unhideWhenUsed/>
    <w:rsid w:val="00FD5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102449-C91F-4F9D-B204-DCF83E773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1429</Words>
  <Characters>7835</Characters>
  <Application>Microsoft Office Word</Application>
  <DocSecurity>0</DocSecurity>
  <Lines>195</Lines>
  <Paragraphs>59</Paragraphs>
  <ScaleCrop>false</ScaleCrop>
  <HeadingPairs>
    <vt:vector size="2" baseType="variant">
      <vt:variant>
        <vt:lpstr>Title</vt:lpstr>
      </vt:variant>
      <vt:variant>
        <vt:i4>1</vt:i4>
      </vt:variant>
    </vt:vector>
  </HeadingPairs>
  <TitlesOfParts>
    <vt:vector size="1" baseType="lpstr">
      <vt:lpstr>S280</vt:lpstr>
    </vt:vector>
  </TitlesOfParts>
  <Manager>R230</Manager>
  <Company>OFFICE of LEGISLATIVE SERVICES</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 TR</dc:title>
  <dc:creator>Senator  KEAN</dc:creator>
  <cp:keywords>S280|5|JU |284|0|196|!|0|</cp:keywords>
  <dc:description>PREFILED 2020_x000d_
TR DECEMBER 14, 2020</dc:description>
  <cp:lastModifiedBy>Todaro, Vivian</cp:lastModifiedBy>
  <cp:revision>2</cp:revision>
  <cp:lastPrinted>2020-12-18T14:36:00Z</cp:lastPrinted>
  <dcterms:created xsi:type="dcterms:W3CDTF">2020-12-18T14:36:00Z</dcterms:created>
  <dcterms:modified xsi:type="dcterms:W3CDTF">2020-12-18T14:36:00Z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