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A6AB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5A6ABF" w:rsidRPr="005A6ABF" w:rsidRDefault="005A6ABF" w:rsidP="00292D7C">
      <w:pPr>
        <w:pStyle w:val="TopofPage1"/>
        <w:rPr>
          <w:sz w:val="24"/>
        </w:rPr>
      </w:pPr>
    </w:p>
    <w:p w:rsidR="00292D7C" w:rsidRPr="005A6ABF" w:rsidRDefault="005A6ABF" w:rsidP="00ED5E27">
      <w:pPr>
        <w:pStyle w:val="TopofPage1"/>
        <w:rPr>
          <w:szCs w:val="24"/>
        </w:rPr>
      </w:pPr>
      <w:r>
        <w:rPr>
          <w:szCs w:val="24"/>
        </w:rPr>
        <w:t>SENATE COMMITTEE SUBSTITUTE FOR</w:t>
      </w:r>
    </w:p>
    <w:p w:rsidR="00AA5E23" w:rsidRDefault="005A6AB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320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A6ABF">
        <w:rPr>
          <w:caps/>
          <w:szCs w:val="24"/>
        </w:rPr>
        <w:t>JANUARY 27, 2020</w:t>
      </w:r>
    </w:p>
    <w:p w:rsidR="00655CA3" w:rsidRDefault="00655CA3" w:rsidP="0083060A"/>
    <w:p w:rsidR="007B71F3" w:rsidRDefault="00147D02" w:rsidP="00147D02">
      <w:r>
        <w:tab/>
      </w:r>
      <w:r w:rsidR="007B71F3" w:rsidRPr="00603616">
        <w:t xml:space="preserve">The Senate Community and Urban Affairs Committee reports favorably a Senate Committee Substitute for Senate Bill No. </w:t>
      </w:r>
      <w:r w:rsidR="007B71F3">
        <w:t>320</w:t>
      </w:r>
      <w:r w:rsidR="007B71F3" w:rsidRPr="00603616">
        <w:t>.</w:t>
      </w:r>
    </w:p>
    <w:p w:rsidR="00147D02" w:rsidRDefault="007B71F3" w:rsidP="00147D02">
      <w:r>
        <w:tab/>
      </w:r>
      <w:r w:rsidR="00147D02">
        <w:t>This committee substitute requires property condition disclosure statement</w:t>
      </w:r>
      <w:r w:rsidR="00EB5BAB">
        <w:t>s</w:t>
      </w:r>
      <w:r w:rsidR="00147D02">
        <w:t xml:space="preserve"> to include questions concerning the presence of lead plumbing and le</w:t>
      </w:r>
      <w:r w:rsidR="00301E5A">
        <w:t>a</w:t>
      </w:r>
      <w:r w:rsidR="00147D02">
        <w:t>d service lines in residential properties.  The committee substitute also conditions the sale</w:t>
      </w:r>
      <w:r w:rsidR="00301E5A">
        <w:t xml:space="preserve"> of certain residential properties</w:t>
      </w:r>
      <w:r w:rsidR="00147D02">
        <w:t xml:space="preserve"> upon the replacement of lead service </w:t>
      </w:r>
      <w:r w:rsidR="00254298">
        <w:t>lines.</w:t>
      </w:r>
    </w:p>
    <w:p w:rsidR="00072CC0" w:rsidRDefault="00147D02" w:rsidP="00147D02">
      <w:r>
        <w:tab/>
        <w:t>Under current law, a real estate broker, broker-salesperson, or salesperson is exempt from punitive damages and other penalties under the New Jersey Consumer Fraud Act, P.L.1960, c.39 (C.56:8-1</w:t>
      </w:r>
      <w:r w:rsidR="0029495A">
        <w:t> </w:t>
      </w:r>
      <w:r>
        <w:t>et</w:t>
      </w:r>
      <w:r w:rsidR="0029495A">
        <w:t> </w:t>
      </w:r>
      <w:r>
        <w:t>seq.)</w:t>
      </w:r>
      <w:r w:rsidR="0029495A">
        <w:t> </w:t>
      </w:r>
      <w:r>
        <w:t xml:space="preserve">when communicating the condition of a residential property if the broker, broker-salesperson, or salesperson relied on information provided in a property condition disclosure statement.  The property condition disclosure statement is the form provided by the seller of residential property to the real estate broker, broker-salesperson, or salesperson to disclose certain information </w:t>
      </w:r>
      <w:r w:rsidR="00072CC0">
        <w:t>before</w:t>
      </w:r>
      <w:r>
        <w:t xml:space="preserve"> the sale of the property.  </w:t>
      </w:r>
    </w:p>
    <w:p w:rsidR="00147D02" w:rsidRDefault="00072CC0" w:rsidP="00147D02">
      <w:r>
        <w:tab/>
      </w:r>
      <w:r w:rsidR="00147D02">
        <w:t xml:space="preserve">The </w:t>
      </w:r>
      <w:r w:rsidR="00305B1F">
        <w:t>committee substitute</w:t>
      </w:r>
      <w:r w:rsidR="00147D02">
        <w:t xml:space="preserve"> </w:t>
      </w:r>
      <w:r w:rsidR="00254298">
        <w:t>requires</w:t>
      </w:r>
      <w:r>
        <w:t xml:space="preserve"> </w:t>
      </w:r>
      <w:r w:rsidR="00147D02">
        <w:t xml:space="preserve">the property condition disclosure statement </w:t>
      </w:r>
      <w:r>
        <w:t xml:space="preserve">to include </w:t>
      </w:r>
      <w:r w:rsidR="00147D02">
        <w:t>question</w:t>
      </w:r>
      <w:r>
        <w:t>s</w:t>
      </w:r>
      <w:r w:rsidR="00147D02">
        <w:t xml:space="preserve"> </w:t>
      </w:r>
      <w:r w:rsidR="006A3A01">
        <w:t>concerning</w:t>
      </w:r>
      <w:r w:rsidR="00147D02">
        <w:t xml:space="preserve"> </w:t>
      </w:r>
      <w:r>
        <w:t xml:space="preserve">the presence of </w:t>
      </w:r>
      <w:r w:rsidR="00147D02">
        <w:t xml:space="preserve">lead plumbing </w:t>
      </w:r>
      <w:r>
        <w:t xml:space="preserve">and lead service lines, respectively, </w:t>
      </w:r>
      <w:r w:rsidR="00147D02">
        <w:t>in the residential property.  A real estate broker, broker-salesperson, or salesperson who communicates the condition of a residential property to a prospective buyer without obtaining this information from the seller could be liable for providing false, misleading, or deceptive information.</w:t>
      </w:r>
    </w:p>
    <w:p w:rsidR="00072CC0" w:rsidRDefault="00072CC0" w:rsidP="00147D02">
      <w:r>
        <w:tab/>
        <w:t xml:space="preserve">The </w:t>
      </w:r>
      <w:r w:rsidR="00305B1F" w:rsidRPr="00305B1F">
        <w:t xml:space="preserve">committee substitute </w:t>
      </w:r>
      <w:r>
        <w:t>also provides that if a residential property is determined to be served by a service line</w:t>
      </w:r>
      <w:r w:rsidR="00305B1F">
        <w:t xml:space="preserve"> containing lead</w:t>
      </w:r>
      <w:r>
        <w:t xml:space="preserve"> before the sale of the property, then the closing of title on the sale of the property cannot occur unless </w:t>
      </w:r>
      <w:r w:rsidRPr="00072CC0">
        <w:t>the buyer and seller certify, in writing, that the service line will be replaced as a condition of the sale.</w:t>
      </w:r>
      <w:r>
        <w:t xml:space="preserve"> </w:t>
      </w:r>
    </w:p>
    <w:sectPr w:rsidR="00072CC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ABF" w:rsidRDefault="005A6ABF">
      <w:r>
        <w:separator/>
      </w:r>
    </w:p>
  </w:endnote>
  <w:endnote w:type="continuationSeparator" w:id="0">
    <w:p w:rsidR="005A6ABF" w:rsidRDefault="005A6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ABF" w:rsidRDefault="005A6ABF">
      <w:r>
        <w:separator/>
      </w:r>
    </w:p>
  </w:footnote>
  <w:footnote w:type="continuationSeparator" w:id="0">
    <w:p w:rsidR="005A6ABF" w:rsidRDefault="005A6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29495A" w:rsidP="0029495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29495A" w:rsidRDefault="0029495A" w:rsidP="0029495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AB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2CC0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47D02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54298"/>
    <w:rsid w:val="00263BD8"/>
    <w:rsid w:val="002746FB"/>
    <w:rsid w:val="00277144"/>
    <w:rsid w:val="00280CC7"/>
    <w:rsid w:val="00282377"/>
    <w:rsid w:val="002862BF"/>
    <w:rsid w:val="00290291"/>
    <w:rsid w:val="00292D7C"/>
    <w:rsid w:val="0029495A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1E5A"/>
    <w:rsid w:val="00305B1F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02A5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6AA7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A6ABF"/>
    <w:rsid w:val="005A6E53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5BDF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3A01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B71F3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07F5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095A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6906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86E45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4902"/>
    <w:rsid w:val="00E97A05"/>
    <w:rsid w:val="00E97C34"/>
    <w:rsid w:val="00EA034A"/>
    <w:rsid w:val="00EA09B8"/>
    <w:rsid w:val="00EA36EA"/>
    <w:rsid w:val="00EB5BAB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80CCAD3A-E85B-4024-A264-947460E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B5B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B5B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294</Words>
  <Characters>1730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S320 SCS SCU Statement 1/27/20</vt:lpstr>
    </vt:vector>
  </TitlesOfParts>
  <Manager>R224</Manager>
  <Company>NJ OLS DMU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S320 SCS SCU Statement 1/27/20</dc:title>
  <dc:subject/>
  <dc:creator>Senate SCU</dc:creator>
  <cp:keywords>S320|1|LG |294|0|0|!||</cp:keywords>
  <dc:description/>
  <cp:lastModifiedBy>Franks, Denise</cp:lastModifiedBy>
  <cp:revision>2</cp:revision>
  <cp:lastPrinted>2020-01-28T16:52:00Z</cp:lastPrinted>
  <dcterms:created xsi:type="dcterms:W3CDTF">2020-01-28T20:38:00Z</dcterms:created>
  <dcterms:modified xsi:type="dcterms:W3CDTF">2020-01-28T20:38:00Z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