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82F" w:rsidRDefault="004F482F" w:rsidP="004F482F">
      <w:pPr>
        <w:pStyle w:val="bpuReprint"/>
      </w:pPr>
      <w:bookmarkStart w:id="0" w:name="bpuFrontPg"/>
      <w:bookmarkStart w:id="1" w:name="_GoBack"/>
      <w:bookmarkEnd w:id="0"/>
      <w:bookmarkEnd w:id="1"/>
      <w:r>
        <w:t>[First Reprint]</w:t>
      </w:r>
    </w:p>
    <w:p w:rsidR="005778A8" w:rsidRDefault="005778A8" w:rsidP="005778A8">
      <w:pPr>
        <w:pStyle w:val="bpuBill"/>
      </w:pPr>
      <w:r>
        <w:t xml:space="preserve">SENATE, No. 324 </w:t>
      </w:r>
    </w:p>
    <w:p w:rsidR="005778A8" w:rsidRPr="005778A8" w:rsidRDefault="005778A8" w:rsidP="005778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602322" r:id="rId8"/>
        </w:object>
      </w:r>
    </w:p>
    <w:p w:rsidR="005778A8" w:rsidRDefault="005778A8" w:rsidP="005778A8">
      <w:pPr>
        <w:pStyle w:val="bpuState"/>
      </w:pPr>
      <w:r>
        <w:t>STATE OF NEW JERSEY</w:t>
      </w:r>
    </w:p>
    <w:p w:rsidR="005778A8" w:rsidRDefault="005778A8" w:rsidP="005778A8">
      <w:pPr>
        <w:pStyle w:val="bpuLegislature"/>
      </w:pPr>
      <w:r>
        <w:t>219th LEGISLATURE</w:t>
      </w:r>
    </w:p>
    <w:p w:rsidR="005778A8" w:rsidRDefault="005778A8" w:rsidP="005778A8">
      <w:pPr>
        <w:pStyle w:val="bpuWpGraphic"/>
      </w:pPr>
      <w:r>
        <w:object w:dxaOrig="8985" w:dyaOrig="255">
          <v:shape id="_x0000_i1026" type="#_x0000_t75" style="width:6in;height:12pt" o:ole="">
            <v:imagedata r:id="rId7" o:title=""/>
          </v:shape>
          <o:OLEObject Type="Embed" ProgID="WPWin6.1" ShapeID="_x0000_i1026" DrawAspect="Content" ObjectID="_1645602323" r:id="rId9"/>
        </w:object>
      </w:r>
      <w:r>
        <w:t xml:space="preserve">  </w:t>
      </w:r>
    </w:p>
    <w:p w:rsidR="005778A8" w:rsidRDefault="005778A8" w:rsidP="005778A8">
      <w:pPr>
        <w:pStyle w:val="bpuIntro"/>
      </w:pPr>
      <w:r>
        <w:t>PRE-FILED FOR INTRODUCTION IN THE 2020 SESSION</w:t>
      </w:r>
    </w:p>
    <w:p w:rsidR="005778A8" w:rsidRDefault="005778A8" w:rsidP="005778A8">
      <w:pPr>
        <w:pStyle w:val="bpuIntro"/>
      </w:pPr>
    </w:p>
    <w:p w:rsidR="005778A8" w:rsidRDefault="005778A8" w:rsidP="005778A8">
      <w:pPr>
        <w:pStyle w:val="bpuIntro"/>
        <w:sectPr w:rsidR="005778A8" w:rsidSect="00FD0AC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778A8" w:rsidRDefault="005778A8" w:rsidP="005778A8">
      <w:pPr>
        <w:pStyle w:val="bpuIntro"/>
      </w:pPr>
    </w:p>
    <w:p w:rsidR="005778A8" w:rsidRDefault="005778A8" w:rsidP="005778A8">
      <w:pPr>
        <w:pStyle w:val="bpuSponsor"/>
      </w:pPr>
      <w:r>
        <w:t>Sponsored by:</w:t>
      </w:r>
    </w:p>
    <w:p w:rsidR="005778A8" w:rsidRDefault="005778A8" w:rsidP="005778A8">
      <w:pPr>
        <w:pStyle w:val="bpuSponsor"/>
      </w:pPr>
      <w:r>
        <w:t>Senator  PATRICK J. DIEGNAN, JR.</w:t>
      </w:r>
    </w:p>
    <w:p w:rsidR="005778A8" w:rsidRDefault="005778A8" w:rsidP="005778A8">
      <w:pPr>
        <w:pStyle w:val="bpuSponsor"/>
      </w:pPr>
      <w:r>
        <w:t>District 18 (Middlesex)</w:t>
      </w:r>
    </w:p>
    <w:p w:rsidR="005778A8" w:rsidRDefault="001C2760" w:rsidP="001C2760">
      <w:pPr>
        <w:pStyle w:val="bpuSponsor"/>
      </w:pPr>
      <w:r>
        <w:t>Senator  ANTHONY M. BUCCO</w:t>
      </w:r>
    </w:p>
    <w:p w:rsidR="001C2760" w:rsidRDefault="001C2760" w:rsidP="001C2760">
      <w:pPr>
        <w:pStyle w:val="bpuSponsor"/>
      </w:pPr>
      <w:r>
        <w:t>District 25 (Morris and Somerset)</w:t>
      </w:r>
    </w:p>
    <w:p w:rsidR="001C2760" w:rsidRPr="001C2760" w:rsidRDefault="001C2760" w:rsidP="001C2760">
      <w:pPr>
        <w:pStyle w:val="bpuSponsor"/>
      </w:pPr>
    </w:p>
    <w:p w:rsidR="005778A8" w:rsidRDefault="00FD0AC2" w:rsidP="00FD0AC2">
      <w:pPr>
        <w:pStyle w:val="bpuSponsor"/>
      </w:pPr>
      <w:r>
        <w:t>Co-Sponsored by:</w:t>
      </w:r>
    </w:p>
    <w:p w:rsidR="00FD0AC2" w:rsidRPr="00FD0AC2" w:rsidRDefault="00FD0AC2" w:rsidP="00FD0AC2">
      <w:pPr>
        <w:pStyle w:val="bpuSponsor"/>
      </w:pPr>
      <w:r w:rsidRPr="00FD0AC2">
        <w:t xml:space="preserve">Senators Gill and </w:t>
      </w:r>
      <w:proofErr w:type="spellStart"/>
      <w:r w:rsidRPr="00FD0AC2">
        <w:t>O'Scanlon</w:t>
      </w:r>
      <w:proofErr w:type="spellEnd"/>
    </w:p>
    <w:p w:rsidR="005778A8" w:rsidRDefault="005778A8" w:rsidP="005778A8">
      <w:pPr>
        <w:pStyle w:val="bpuSponsor"/>
      </w:pPr>
    </w:p>
    <w:p w:rsidR="00FD0AC2" w:rsidRDefault="00FD0AC2" w:rsidP="00FD0AC2"/>
    <w:p w:rsidR="00FD0AC2" w:rsidRPr="00FD0AC2" w:rsidRDefault="00FD0AC2" w:rsidP="00FD0AC2"/>
    <w:p w:rsidR="005778A8" w:rsidRDefault="005778A8" w:rsidP="005778A8">
      <w:pPr>
        <w:pStyle w:val="bpuSponsor"/>
      </w:pPr>
    </w:p>
    <w:p w:rsidR="005778A8" w:rsidRDefault="005778A8" w:rsidP="005778A8">
      <w:pPr>
        <w:pStyle w:val="bpuSponsor"/>
      </w:pPr>
      <w:r>
        <w:t>SYNOPSIS</w:t>
      </w:r>
    </w:p>
    <w:p w:rsidR="005778A8" w:rsidRDefault="005778A8" w:rsidP="005778A8">
      <w:pPr>
        <w:pStyle w:val="bpuNormText"/>
      </w:pPr>
      <w:r>
        <w:tab/>
        <w:t xml:space="preserve">Authorizes operators of motor vehicles to display electronic proof of registration. </w:t>
      </w:r>
    </w:p>
    <w:p w:rsidR="005778A8" w:rsidRDefault="005778A8" w:rsidP="005778A8">
      <w:pPr>
        <w:pStyle w:val="bpuNormText"/>
      </w:pPr>
    </w:p>
    <w:p w:rsidR="005778A8" w:rsidRDefault="005778A8" w:rsidP="005778A8">
      <w:pPr>
        <w:pStyle w:val="bpuSponsor"/>
      </w:pPr>
      <w:r>
        <w:t xml:space="preserve">CURRENT VERSION OF TEXT </w:t>
      </w:r>
    </w:p>
    <w:p w:rsidR="005778A8" w:rsidRDefault="004F482F" w:rsidP="005778A8">
      <w:pPr>
        <w:pStyle w:val="bpuNormText"/>
      </w:pPr>
      <w:r>
        <w:tab/>
        <w:t>As amended by the Senate on February 10, 2020.</w:t>
      </w:r>
    </w:p>
    <w:p w:rsidR="005778A8" w:rsidRDefault="005778A8" w:rsidP="005778A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78A8" w:rsidRDefault="005778A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78A8" w:rsidSect="005778A8">
          <w:type w:val="continuous"/>
          <w:pgSz w:w="12240" w:h="20160" w:code="5"/>
          <w:pgMar w:top="2160" w:right="2275" w:bottom="1440" w:left="2275" w:header="72" w:footer="720" w:gutter="0"/>
          <w:pgNumType w:start="1"/>
          <w:cols w:space="720"/>
          <w:docGrid w:linePitch="360"/>
        </w:sectPr>
      </w:pPr>
    </w:p>
    <w:p w:rsidR="00642FC8" w:rsidRPr="00677316" w:rsidRDefault="00642FC8" w:rsidP="00642FC8">
      <w:pPr>
        <w:pStyle w:val="HangingAnAct"/>
        <w:rPr>
          <w:rStyle w:val="HangingAnActChar"/>
        </w:rPr>
      </w:pPr>
      <w:r w:rsidRPr="00642FC8">
        <w:rPr>
          <w:rStyle w:val="BillHead"/>
        </w:rPr>
        <w:lastRenderedPageBreak/>
        <w:t>An Act</w:t>
      </w:r>
      <w:r w:rsidRPr="006B7FA7">
        <w:rPr>
          <w:rStyle w:val="HangingAnActChar"/>
        </w:rPr>
        <w:t xml:space="preserve"> </w:t>
      </w:r>
      <w:r w:rsidRPr="00AC0C5A">
        <w:rPr>
          <w:rStyle w:val="HangingAnActChar"/>
        </w:rPr>
        <w:t xml:space="preserve">concerning </w:t>
      </w:r>
      <w:r>
        <w:t xml:space="preserve">certain proof of </w:t>
      </w:r>
      <w:r w:rsidRPr="00600A22">
        <w:t xml:space="preserve">motor vehicle </w:t>
      </w:r>
      <w:r>
        <w:t>registration</w:t>
      </w:r>
      <w:r w:rsidRPr="00AC0C5A">
        <w:rPr>
          <w:rStyle w:val="HangingAnActChar"/>
        </w:rPr>
        <w:t xml:space="preserve"> and amending R.S.39:3-29 and P.L.1972, c.200.</w:t>
      </w:r>
    </w:p>
    <w:p w:rsidR="00642FC8" w:rsidRPr="00D71D68" w:rsidRDefault="00642FC8" w:rsidP="00642FC8"/>
    <w:p w:rsidR="00642FC8" w:rsidRPr="00AA7880" w:rsidRDefault="00642FC8" w:rsidP="00642FC8">
      <w:r>
        <w:tab/>
      </w:r>
      <w:r>
        <w:rPr>
          <w:rStyle w:val="BillHeading2"/>
        </w:rPr>
        <w:t xml:space="preserve">Be It Enacted </w:t>
      </w:r>
      <w:r>
        <w:rPr>
          <w:rStyle w:val="BillLanguage"/>
        </w:rPr>
        <w:t>by the Senate and General Assembly of the State of New Jersey:</w:t>
      </w:r>
    </w:p>
    <w:p w:rsidR="00642FC8" w:rsidRPr="00D71D68" w:rsidRDefault="00642FC8" w:rsidP="00642FC8"/>
    <w:p w:rsidR="00642FC8" w:rsidRDefault="00642FC8" w:rsidP="00642FC8">
      <w:r>
        <w:tab/>
      </w:r>
      <w:r w:rsidRPr="00AC0C5A">
        <w:t>1.</w:t>
      </w:r>
      <w:r>
        <w:tab/>
      </w:r>
      <w:r w:rsidRPr="00AC0C5A">
        <w:t>R.S.39:3-29 is amended to read as follows:</w:t>
      </w:r>
    </w:p>
    <w:p w:rsidR="00642FC8" w:rsidRDefault="00642FC8" w:rsidP="00642FC8">
      <w:r>
        <w:tab/>
        <w:t>39:3-29.</w:t>
      </w:r>
      <w:r w:rsidR="004F482F">
        <w:tab/>
      </w:r>
      <w:r>
        <w:t>The driver's license, the registration certificate of a motor vehicle</w:t>
      </w:r>
      <w:r w:rsidR="002F61ED">
        <w:t>,</w:t>
      </w:r>
      <w:r>
        <w:t xml:space="preserve"> and an insurance identification card shall be in the possession of the driver or operator at all times when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driver or operator</w:t>
      </w:r>
      <w:r>
        <w:t xml:space="preserve"> is in charge of a motor vehicle on the highways of this State.</w:t>
      </w:r>
    </w:p>
    <w:p w:rsidR="00642FC8" w:rsidRDefault="00642FC8" w:rsidP="00642FC8">
      <w:r>
        <w:tab/>
        <w:t xml:space="preserve">The driver or operator shall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driver's license and an insurance identification card, and the holder of a registration certificate or the operator or driver of a 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their</w:t>
      </w:r>
      <w:r>
        <w:t xml:space="preserve"> office, and shall write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642FC8" w:rsidRDefault="00642FC8" w:rsidP="00642FC8">
      <w:r>
        <w:tab/>
        <w:t xml:space="preserve">The </w:t>
      </w:r>
      <w:r w:rsidRPr="008A012B">
        <w:rPr>
          <w:u w:val="single"/>
        </w:rPr>
        <w:t>registration certificate or</w:t>
      </w:r>
      <w:r>
        <w:t xml:space="preserve"> insurance identification card may be displayed or provided in either paper or electronic form.  For the purposes of this section, "electronic form" means the display of images on an electronic device, such as a cellular telephone, tablet, or computer.</w:t>
      </w:r>
    </w:p>
    <w:p w:rsidR="00642FC8" w:rsidRDefault="00642FC8" w:rsidP="00642FC8">
      <w:r>
        <w:tab/>
        <w:t xml:space="preserve">The use of a cellular telephone, tablet, computer, or any other electronic device to display proof of </w:t>
      </w:r>
      <w:r w:rsidRPr="008A012B">
        <w:rPr>
          <w:u w:val="single"/>
        </w:rPr>
        <w:t>registration</w:t>
      </w:r>
      <w:r>
        <w:rPr>
          <w:u w:val="single"/>
        </w:rPr>
        <w:t xml:space="preserve"> or</w:t>
      </w:r>
      <w:r>
        <w:t xml:space="preserve">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642FC8" w:rsidRDefault="00642FC8" w:rsidP="00642FC8">
      <w:r>
        <w:tab/>
        <w:t>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w:t>
      </w:r>
    </w:p>
    <w:p w:rsidR="00642FC8" w:rsidRDefault="00642FC8" w:rsidP="00642FC8">
      <w:r>
        <w:lastRenderedPageBreak/>
        <w:tab/>
        <w:t xml:space="preserve">If a person charged with a violation of this section can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person’s</w:t>
      </w:r>
      <w:r>
        <w:t xml:space="preserve"> driver's license, insurance identification card</w:t>
      </w:r>
      <w:r w:rsidR="002F61ED">
        <w:t>,</w:t>
      </w:r>
      <w:r>
        <w:t xml:space="preserve"> and registration certificate, which were valid on the day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was charged, to the judge of the municipal court before whom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is summoned to answer to the charge, such judge may dismiss the charge.  However, the judge may impose court costs.</w:t>
      </w:r>
    </w:p>
    <w:p w:rsidR="00642FC8" w:rsidRDefault="00642FC8" w:rsidP="00642FC8">
      <w:r>
        <w:tab/>
        <w:t>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p>
    <w:p w:rsidR="00642FC8" w:rsidRDefault="00642FC8" w:rsidP="00642FC8">
      <w:r>
        <w:t>(</w:t>
      </w:r>
      <w:proofErr w:type="spellStart"/>
      <w:r>
        <w:t>cf</w:t>
      </w:r>
      <w:proofErr w:type="spellEnd"/>
      <w:r>
        <w:t>: P.L.2015, c.54, s.1)</w:t>
      </w:r>
    </w:p>
    <w:p w:rsidR="00642FC8" w:rsidRDefault="00642FC8" w:rsidP="00642FC8"/>
    <w:p w:rsidR="004F482F" w:rsidRDefault="004F482F" w:rsidP="004F482F">
      <w:r>
        <w:tab/>
        <w:t>2.</w:t>
      </w:r>
      <w:r>
        <w:tab/>
      </w:r>
      <w:r w:rsidRPr="00AC0C5A">
        <w:t>Section 2 of P.L.1972, c.200 (C.39:3-29.1</w:t>
      </w:r>
      <w:r>
        <w:t>) is amended to read as follows:</w:t>
      </w:r>
    </w:p>
    <w:p w:rsidR="004F482F" w:rsidRPr="008A012B" w:rsidRDefault="004F482F" w:rsidP="004F482F">
      <w:pPr>
        <w:tabs>
          <w:tab w:val="clear" w:pos="1440"/>
          <w:tab w:val="left" w:pos="1170"/>
        </w:tabs>
        <w:rPr>
          <w:u w:val="single"/>
        </w:rPr>
      </w:pPr>
      <w:r>
        <w:tab/>
        <w:t>2.</w:t>
      </w:r>
      <w:r>
        <w:tab/>
      </w:r>
      <w:r w:rsidRPr="008A012B">
        <w:rPr>
          <w:u w:val="single"/>
        </w:rPr>
        <w:t>a.</w:t>
      </w:r>
      <w:r>
        <w:rPr>
          <w:u w:val="single"/>
        </w:rPr>
        <w:tab/>
      </w:r>
      <w:r w:rsidRPr="008A012B">
        <w:rPr>
          <w:u w:val="single"/>
        </w:rPr>
        <w:t>The Chief Administrator of the New Jersey Motor Vehicle Commission</w:t>
      </w:r>
      <w:r w:rsidRPr="002D02FE">
        <w:t xml:space="preserve"> </w:t>
      </w:r>
      <w:r w:rsidRPr="002D02FE">
        <w:rPr>
          <w:rFonts w:ascii="Albertus Extra Bold" w:hAnsi="Albertus Extra Bold"/>
          <w:b/>
          <w:vertAlign w:val="superscript"/>
        </w:rPr>
        <w:t>1</w:t>
      </w:r>
      <w:r w:rsidRPr="002D02FE">
        <w:rPr>
          <w:rFonts w:ascii="Albertus Extra Bold" w:hAnsi="Albertus Extra Bold"/>
          <w:b/>
        </w:rPr>
        <w:t>[</w:t>
      </w:r>
      <w:r w:rsidRPr="008A012B">
        <w:rPr>
          <w:u w:val="single"/>
        </w:rPr>
        <w:t>shall</w:t>
      </w:r>
      <w:r w:rsidRPr="002D02FE">
        <w:rPr>
          <w:rFonts w:ascii="Albertus Extra Bold" w:hAnsi="Albertus Extra Bold"/>
          <w:b/>
        </w:rPr>
        <w:t>]</w:t>
      </w:r>
      <w:r>
        <w:t xml:space="preserve"> </w:t>
      </w:r>
      <w:r>
        <w:rPr>
          <w:u w:val="single"/>
        </w:rPr>
        <w:t>may</w:t>
      </w:r>
      <w:r w:rsidRPr="002D02FE">
        <w:rPr>
          <w:rFonts w:ascii="Albertus Extra Bold" w:hAnsi="Albertus Extra Bold"/>
          <w:b/>
          <w:vertAlign w:val="superscript"/>
        </w:rPr>
        <w:t>1</w:t>
      </w:r>
      <w:r w:rsidRPr="002D02FE">
        <w:t xml:space="preserve"> </w:t>
      </w:r>
      <w:r w:rsidRPr="008A012B">
        <w:rPr>
          <w:u w:val="single"/>
        </w:rPr>
        <w:t>promulgate rules and regulations concerning the issuance, design, and content of the registration certificates required by this act.</w:t>
      </w:r>
    </w:p>
    <w:p w:rsidR="004F482F" w:rsidRPr="008A012B" w:rsidRDefault="004F482F" w:rsidP="004F482F">
      <w:pPr>
        <w:rPr>
          <w:u w:val="single"/>
        </w:rPr>
      </w:pPr>
      <w:r w:rsidRPr="008A012B">
        <w:tab/>
      </w:r>
      <w:r w:rsidRPr="008A012B">
        <w:rPr>
          <w:u w:val="single"/>
        </w:rPr>
        <w:t>The</w:t>
      </w:r>
      <w:r w:rsidRPr="00BB66D0">
        <w:t xml:space="preserve"> </w:t>
      </w:r>
      <w:r w:rsidRPr="00BB66D0">
        <w:rPr>
          <w:rFonts w:ascii="Albertus Extra Bold" w:hAnsi="Albertus Extra Bold"/>
          <w:b/>
          <w:vertAlign w:val="superscript"/>
        </w:rPr>
        <w:t>1</w:t>
      </w:r>
      <w:r w:rsidRPr="00BB66D0">
        <w:rPr>
          <w:rFonts w:ascii="Albertus Extra Bold" w:hAnsi="Albertus Extra Bold"/>
          <w:b/>
        </w:rPr>
        <w:t>[</w:t>
      </w:r>
      <w:r w:rsidRPr="008A012B">
        <w:rPr>
          <w:u w:val="single"/>
        </w:rPr>
        <w:t>rules and regulations shall:</w:t>
      </w:r>
    </w:p>
    <w:p w:rsidR="004F482F" w:rsidRPr="008A012B" w:rsidRDefault="004F482F" w:rsidP="004F482F">
      <w:pPr>
        <w:rPr>
          <w:u w:val="single"/>
        </w:rPr>
      </w:pPr>
      <w:r w:rsidRPr="008A012B">
        <w:tab/>
      </w:r>
      <w:r w:rsidRPr="008A012B">
        <w:rPr>
          <w:u w:val="single"/>
        </w:rPr>
        <w:t>(1)</w:t>
      </w:r>
      <w:r w:rsidRPr="008A012B">
        <w:rPr>
          <w:u w:val="single"/>
        </w:rPr>
        <w:tab/>
        <w:t>contain provisions designed</w:t>
      </w:r>
      <w:r w:rsidRPr="00BB66D0">
        <w:rPr>
          <w:rFonts w:ascii="Albertus Extra Bold" w:hAnsi="Albertus Extra Bold"/>
          <w:b/>
        </w:rPr>
        <w:t>]</w:t>
      </w:r>
      <w:r>
        <w:t xml:space="preserve"> </w:t>
      </w:r>
      <w:r>
        <w:rPr>
          <w:u w:val="single"/>
        </w:rPr>
        <w:t>commission may take any actions necessary</w:t>
      </w:r>
      <w:r w:rsidRPr="00BB66D0">
        <w:rPr>
          <w:rFonts w:ascii="Albertus Extra Bold" w:hAnsi="Albertus Extra Bold"/>
          <w:b/>
          <w:vertAlign w:val="superscript"/>
        </w:rPr>
        <w:t>1</w:t>
      </w:r>
      <w:r w:rsidRPr="00BB66D0">
        <w:t xml:space="preserve"> </w:t>
      </w:r>
      <w:r w:rsidRPr="008A012B">
        <w:rPr>
          <w:u w:val="single"/>
        </w:rPr>
        <w:t>to deter and detect counterfeit or fraudulent registration certificates</w:t>
      </w:r>
      <w:r w:rsidRPr="00BB66D0">
        <w:t xml:space="preserve"> </w:t>
      </w:r>
      <w:r w:rsidRPr="00BB66D0">
        <w:rPr>
          <w:rFonts w:ascii="Albertus Extra Bold" w:hAnsi="Albertus Extra Bold"/>
          <w:b/>
          <w:vertAlign w:val="superscript"/>
        </w:rPr>
        <w:t>1</w:t>
      </w:r>
      <w:r w:rsidRPr="00BB66D0">
        <w:rPr>
          <w:rFonts w:ascii="Albertus Extra Bold" w:hAnsi="Albertus Extra Bold"/>
          <w:b/>
        </w:rPr>
        <w:t>[</w:t>
      </w:r>
      <w:r w:rsidRPr="008A012B">
        <w:rPr>
          <w:u w:val="single"/>
        </w:rPr>
        <w:t>;</w:t>
      </w:r>
      <w:r w:rsidRPr="00BB66D0">
        <w:rPr>
          <w:rFonts w:ascii="Albertus Extra Bold" w:hAnsi="Albertus Extra Bold"/>
          <w:b/>
        </w:rPr>
        <w:t>]</w:t>
      </w:r>
      <w:r w:rsidRPr="00BB66D0">
        <w:rPr>
          <w:rFonts w:ascii="Albertus Extra Bold" w:hAnsi="Albertus Extra Bold"/>
          <w:b/>
          <w:vertAlign w:val="superscript"/>
        </w:rPr>
        <w:t>1</w:t>
      </w:r>
      <w:r w:rsidRPr="00BB66D0">
        <w:t xml:space="preserve"> </w:t>
      </w:r>
      <w:r w:rsidRPr="008A012B">
        <w:rPr>
          <w:u w:val="single"/>
        </w:rPr>
        <w:t>and</w:t>
      </w:r>
      <w:r w:rsidRPr="00BB66D0">
        <w:t xml:space="preserve"> </w:t>
      </w:r>
      <w:r w:rsidRPr="00BB66D0">
        <w:rPr>
          <w:rFonts w:ascii="Albertus Extra Bold" w:hAnsi="Albertus Extra Bold"/>
          <w:b/>
          <w:vertAlign w:val="superscript"/>
        </w:rPr>
        <w:t>1</w:t>
      </w:r>
      <w:r w:rsidRPr="00BB66D0">
        <w:rPr>
          <w:rFonts w:ascii="Albertus Extra Bold" w:hAnsi="Albertus Extra Bold"/>
          <w:b/>
        </w:rPr>
        <w:t>[</w:t>
      </w:r>
    </w:p>
    <w:p w:rsidR="004F482F" w:rsidRDefault="004F482F" w:rsidP="004F482F">
      <w:r w:rsidRPr="008A012B">
        <w:tab/>
      </w:r>
      <w:r w:rsidRPr="008A012B">
        <w:rPr>
          <w:u w:val="single"/>
        </w:rPr>
        <w:t>(2)</w:t>
      </w:r>
      <w:r w:rsidRPr="008A012B">
        <w:rPr>
          <w:u w:val="single"/>
        </w:rPr>
        <w:tab/>
      </w:r>
      <w:r w:rsidRPr="00BB66D0">
        <w:rPr>
          <w:rFonts w:ascii="Albertus Extra Bold" w:hAnsi="Albertus Extra Bold"/>
          <w:b/>
        </w:rPr>
        <w:t>]</w:t>
      </w:r>
      <w:r>
        <w:t xml:space="preserve"> </w:t>
      </w:r>
      <w:r>
        <w:rPr>
          <w:u w:val="single"/>
        </w:rPr>
        <w:t>to</w:t>
      </w:r>
      <w:r w:rsidRPr="00E147E2">
        <w:rPr>
          <w:rFonts w:ascii="Albertus Extra Bold" w:hAnsi="Albertus Extra Bold"/>
          <w:b/>
          <w:vertAlign w:val="superscript"/>
        </w:rPr>
        <w:t>1</w:t>
      </w:r>
      <w:r w:rsidRPr="00E147E2">
        <w:t xml:space="preserve"> </w:t>
      </w:r>
      <w:r w:rsidRPr="008A012B">
        <w:rPr>
          <w:u w:val="single"/>
        </w:rPr>
        <w:t>provide for an electronic form for the display of registration certificates as provided in R.S.39:3-29.</w:t>
      </w:r>
    </w:p>
    <w:p w:rsidR="004F482F" w:rsidRDefault="004F482F" w:rsidP="004F482F">
      <w:r>
        <w:tab/>
      </w:r>
      <w:r w:rsidRPr="008A012B">
        <w:rPr>
          <w:u w:val="single"/>
        </w:rPr>
        <w:t>b.</w:t>
      </w:r>
      <w:r>
        <w:tab/>
        <w:t>The Commissioner of Banking and Insurance shall, after consultation with the New Jersey Motor Vehicle Commission, promulgate rules and regulations concerning the issuance, design</w:t>
      </w:r>
      <w:r w:rsidRPr="005C6E7A">
        <w:rPr>
          <w:u w:val="single"/>
        </w:rPr>
        <w:t>,</w:t>
      </w:r>
      <w:r>
        <w:t xml:space="preserve"> and content of the insurance identification cards required by this act.</w:t>
      </w:r>
    </w:p>
    <w:p w:rsidR="004F482F" w:rsidRDefault="004F482F" w:rsidP="004F482F">
      <w:r>
        <w:tab/>
        <w:t>The rules and regulations shall:</w:t>
      </w:r>
    </w:p>
    <w:p w:rsidR="004F482F" w:rsidRDefault="004F482F" w:rsidP="004F482F">
      <w:r>
        <w:tab/>
        <w:t>(1)</w:t>
      </w:r>
      <w:r>
        <w:tab/>
        <w:t>contain provisions designed to deter and detect counterfeit or fraudulent insurance identification cards; and</w:t>
      </w:r>
    </w:p>
    <w:p w:rsidR="004F482F" w:rsidRDefault="004F482F" w:rsidP="004F482F">
      <w:r>
        <w:tab/>
        <w:t>(2)</w:t>
      </w:r>
      <w:r>
        <w:tab/>
        <w:t>provide for an electronic form for the display of insurance identification cards as provided in R.S.39:3-29.</w:t>
      </w:r>
    </w:p>
    <w:p w:rsidR="004F482F" w:rsidRDefault="004F482F" w:rsidP="004F482F">
      <w:r>
        <w:t>(</w:t>
      </w:r>
      <w:proofErr w:type="spellStart"/>
      <w:r>
        <w:t>cf</w:t>
      </w:r>
      <w:proofErr w:type="spellEnd"/>
      <w:r>
        <w:t>: P.L.2015, c.54, s.2)</w:t>
      </w:r>
    </w:p>
    <w:p w:rsidR="004F482F" w:rsidRPr="002D02FE" w:rsidRDefault="004F482F" w:rsidP="004F482F"/>
    <w:p w:rsidR="004F482F" w:rsidRPr="00AA7880" w:rsidRDefault="004F482F" w:rsidP="004F482F">
      <w:r>
        <w:tab/>
        <w:t>3.</w:t>
      </w:r>
      <w:r>
        <w:tab/>
        <w:t xml:space="preserve">This act shall take effect </w:t>
      </w:r>
      <w:r>
        <w:rPr>
          <w:rFonts w:ascii="Albertus Extra Bold" w:hAnsi="Albertus Extra Bold"/>
          <w:b/>
          <w:vertAlign w:val="superscript"/>
        </w:rPr>
        <w:t>1</w:t>
      </w:r>
      <w:r w:rsidRPr="002D02FE">
        <w:rPr>
          <w:rFonts w:ascii="Albertus Extra Bold" w:hAnsi="Albertus Extra Bold"/>
          <w:b/>
        </w:rPr>
        <w:t>[</w:t>
      </w:r>
      <w:r>
        <w:t>immediately</w:t>
      </w:r>
      <w:r w:rsidRPr="002D02FE">
        <w:rPr>
          <w:rFonts w:ascii="Albertus Extra Bold" w:hAnsi="Albertus Extra Bold"/>
          <w:b/>
        </w:rPr>
        <w:t>]</w:t>
      </w:r>
      <w:r>
        <w:t xml:space="preserve"> </w:t>
      </w:r>
      <w:r>
        <w:rPr>
          <w:u w:val="single"/>
        </w:rPr>
        <w:t>on the first day of the 18th month following enactment, but the chief administrator may take any anticipatory acts in advance of that date as may be necessary for the timely implementation of this act</w:t>
      </w:r>
      <w:r w:rsidRPr="002D02FE">
        <w:rPr>
          <w:rFonts w:ascii="Albertus Extra Bold" w:hAnsi="Albertus Extra Bold"/>
          <w:b/>
          <w:vertAlign w:val="superscript"/>
        </w:rPr>
        <w:t>1</w:t>
      </w:r>
      <w:r>
        <w:t>.</w:t>
      </w:r>
    </w:p>
    <w:sectPr w:rsidR="004F482F" w:rsidRPr="00AA7880" w:rsidSect="004F482F">
      <w:headerReference w:type="default" r:id="rId14"/>
      <w:footerReference w:type="default" r:id="rId15"/>
      <w:headerReference w:type="first" r:id="rId16"/>
      <w:footerReference w:type="first" r:id="rId17"/>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71E" w:rsidRDefault="0031571E">
      <w:r>
        <w:separator/>
      </w:r>
    </w:p>
  </w:endnote>
  <w:endnote w:type="continuationSeparator" w:id="0">
    <w:p w:rsidR="0031571E" w:rsidRDefault="00315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760" w:rsidRDefault="00FD0AC2" w:rsidP="00FD0AC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8A8" w:rsidRPr="00921C91" w:rsidRDefault="005778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8A8" w:rsidRPr="00921C91" w:rsidRDefault="005778A8">
    <w:pPr>
      <w:pStyle w:val="Footer"/>
      <w:rPr>
        <w:szCs w:val="18"/>
      </w:rPr>
    </w:pPr>
  </w:p>
  <w:p w:rsidR="004F482F" w:rsidRDefault="005778A8">
    <w:pPr>
      <w:pStyle w:val="Footer"/>
      <w:rPr>
        <w:szCs w:val="18"/>
      </w:rPr>
    </w:pPr>
    <w:r>
      <w:rPr>
        <w:szCs w:val="18"/>
      </w:rPr>
      <w:tab/>
    </w:r>
    <w:r w:rsidRPr="00921C91">
      <w:rPr>
        <w:szCs w:val="18"/>
      </w:rPr>
      <w:t xml:space="preserve">Matter underlined </w:t>
    </w:r>
    <w:r w:rsidRPr="00000D7D">
      <w:rPr>
        <w:szCs w:val="18"/>
        <w:u w:val="single"/>
      </w:rPr>
      <w:t>thus</w:t>
    </w:r>
    <w:r w:rsidR="004F482F">
      <w:rPr>
        <w:szCs w:val="18"/>
      </w:rPr>
      <w:t xml:space="preserve"> is new matter</w:t>
    </w:r>
  </w:p>
  <w:p w:rsidR="004F482F" w:rsidRDefault="004F482F">
    <w:pPr>
      <w:pStyle w:val="Footer"/>
      <w:rPr>
        <w:szCs w:val="18"/>
      </w:rPr>
    </w:pPr>
    <w:r>
      <w:rPr>
        <w:szCs w:val="18"/>
      </w:rPr>
      <w:tab/>
      <w:t>Matter enclosed in superscript numerals has been adopted as follows:</w:t>
    </w:r>
  </w:p>
  <w:p w:rsidR="004F482F" w:rsidRDefault="004F482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February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71E" w:rsidRDefault="0031571E">
      <w:r>
        <w:separator/>
      </w:r>
    </w:p>
  </w:footnote>
  <w:footnote w:type="continuationSeparator" w:id="0">
    <w:p w:rsidR="0031571E" w:rsidRDefault="00315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33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2760" w:rsidRDefault="001C2760" w:rsidP="001C2760">
    <w:pPr>
      <w:pStyle w:val="bpuHeadSpon"/>
    </w:pPr>
    <w:r w:rsidRPr="005778A8">
      <w:rPr>
        <w:rStyle w:val="bpuHeadSponChar"/>
      </w:rPr>
      <w:t>S324</w:t>
    </w:r>
    <w:r>
      <w:t xml:space="preserve"> </w:t>
    </w:r>
    <w:r w:rsidR="004F482F">
      <w:t xml:space="preserve">[1R] </w:t>
    </w:r>
    <w:r>
      <w:t>DIEGNAN, A.M.BUCCO</w:t>
    </w:r>
  </w:p>
  <w:p w:rsidR="005778A8" w:rsidRDefault="005778A8" w:rsidP="005778A8">
    <w:pPr>
      <w:pStyle w:val="bpuHeadSpon"/>
    </w:pPr>
    <w:r>
      <w:fldChar w:fldCharType="begin"/>
    </w:r>
    <w:r>
      <w:instrText xml:space="preserve"> PAGE  \* MERGEFORMAT </w:instrText>
    </w:r>
    <w:r>
      <w:fldChar w:fldCharType="separate"/>
    </w:r>
    <w:r w:rsidR="005D33D8">
      <w:rPr>
        <w:noProof/>
      </w:rPr>
      <w:t>3</w:t>
    </w:r>
    <w:r>
      <w:fldChar w:fldCharType="end"/>
    </w:r>
  </w:p>
  <w:p w:rsidR="005778A8" w:rsidRPr="00AF575C" w:rsidRDefault="005778A8" w:rsidP="005778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78A8" w:rsidRDefault="005778A8" w:rsidP="005778A8">
    <w:pPr>
      <w:pStyle w:val="bpuHeadSpon"/>
    </w:pPr>
    <w:r w:rsidRPr="005778A8">
      <w:rPr>
        <w:rStyle w:val="bpuHeadSponChar"/>
      </w:rPr>
      <w:t>S324</w:t>
    </w:r>
    <w:r>
      <w:t xml:space="preserve"> </w:t>
    </w:r>
    <w:r w:rsidR="004F482F">
      <w:t xml:space="preserve">[1R] </w:t>
    </w:r>
    <w:r>
      <w:t>DIEGNAN</w:t>
    </w:r>
    <w:r w:rsidR="001C2760">
      <w:t>, A.M.BUCCO</w:t>
    </w:r>
  </w:p>
  <w:p w:rsidR="005778A8" w:rsidRDefault="005778A8" w:rsidP="005778A8">
    <w:pPr>
      <w:pStyle w:val="bpuHeadSpon"/>
    </w:pPr>
    <w:r>
      <w:fldChar w:fldCharType="begin"/>
    </w:r>
    <w:r>
      <w:instrText xml:space="preserve"> PAGE  \* MERGEFORMAT </w:instrText>
    </w:r>
    <w:r>
      <w:fldChar w:fldCharType="separate"/>
    </w:r>
    <w:r w:rsidR="005D33D8">
      <w:rPr>
        <w:noProof/>
      </w:rPr>
      <w:t>2</w:t>
    </w:r>
    <w:r>
      <w:fldChar w:fldCharType="end"/>
    </w:r>
  </w:p>
  <w:p w:rsidR="005778A8" w:rsidRDefault="005778A8" w:rsidP="005778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7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601"/>
    <w:rsid w:val="000A384F"/>
    <w:rsid w:val="000A5654"/>
    <w:rsid w:val="000A6268"/>
    <w:rsid w:val="000A66D5"/>
    <w:rsid w:val="000A7D31"/>
    <w:rsid w:val="000B3B59"/>
    <w:rsid w:val="000B5DEA"/>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760"/>
    <w:rsid w:val="001C6A67"/>
    <w:rsid w:val="001D576D"/>
    <w:rsid w:val="001D7350"/>
    <w:rsid w:val="001E4DBB"/>
    <w:rsid w:val="001F65AE"/>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4BF"/>
    <w:rsid w:val="002A71FA"/>
    <w:rsid w:val="002B4DA4"/>
    <w:rsid w:val="002B67F7"/>
    <w:rsid w:val="002C58D4"/>
    <w:rsid w:val="002E1440"/>
    <w:rsid w:val="002E2980"/>
    <w:rsid w:val="002F61ED"/>
    <w:rsid w:val="00304565"/>
    <w:rsid w:val="00307F11"/>
    <w:rsid w:val="0031075B"/>
    <w:rsid w:val="0031571E"/>
    <w:rsid w:val="00317C73"/>
    <w:rsid w:val="003212E6"/>
    <w:rsid w:val="00333EF1"/>
    <w:rsid w:val="00346CF5"/>
    <w:rsid w:val="00352F8B"/>
    <w:rsid w:val="00354D07"/>
    <w:rsid w:val="0037458C"/>
    <w:rsid w:val="003745EB"/>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82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8A8"/>
    <w:rsid w:val="005836AB"/>
    <w:rsid w:val="00585FA1"/>
    <w:rsid w:val="005866AA"/>
    <w:rsid w:val="005876F1"/>
    <w:rsid w:val="00592664"/>
    <w:rsid w:val="0059343F"/>
    <w:rsid w:val="00596B76"/>
    <w:rsid w:val="005C0288"/>
    <w:rsid w:val="005C7C01"/>
    <w:rsid w:val="005D28BC"/>
    <w:rsid w:val="005D33D8"/>
    <w:rsid w:val="005D5980"/>
    <w:rsid w:val="005E5083"/>
    <w:rsid w:val="005F1C6B"/>
    <w:rsid w:val="006005C9"/>
    <w:rsid w:val="00601E45"/>
    <w:rsid w:val="00602497"/>
    <w:rsid w:val="00603129"/>
    <w:rsid w:val="00612255"/>
    <w:rsid w:val="0061566F"/>
    <w:rsid w:val="00615CB7"/>
    <w:rsid w:val="006222E7"/>
    <w:rsid w:val="00624F54"/>
    <w:rsid w:val="00626BB3"/>
    <w:rsid w:val="0064213F"/>
    <w:rsid w:val="00642FC8"/>
    <w:rsid w:val="006461F6"/>
    <w:rsid w:val="006572E9"/>
    <w:rsid w:val="00660602"/>
    <w:rsid w:val="006612A0"/>
    <w:rsid w:val="00664227"/>
    <w:rsid w:val="00667A05"/>
    <w:rsid w:val="00671CE6"/>
    <w:rsid w:val="006808C6"/>
    <w:rsid w:val="00680D5F"/>
    <w:rsid w:val="00686754"/>
    <w:rsid w:val="006878F9"/>
    <w:rsid w:val="0069210A"/>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9B7"/>
    <w:rsid w:val="0079118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E3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81B"/>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E1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2C4"/>
    <w:rsid w:val="00DF4E47"/>
    <w:rsid w:val="00DF5049"/>
    <w:rsid w:val="00E0012A"/>
    <w:rsid w:val="00E025E4"/>
    <w:rsid w:val="00E03582"/>
    <w:rsid w:val="00E05DFC"/>
    <w:rsid w:val="00E33D7F"/>
    <w:rsid w:val="00E44D94"/>
    <w:rsid w:val="00E500AD"/>
    <w:rsid w:val="00E53E99"/>
    <w:rsid w:val="00E66E37"/>
    <w:rsid w:val="00E66EB9"/>
    <w:rsid w:val="00E7217D"/>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E7F88"/>
    <w:rsid w:val="00EF5225"/>
    <w:rsid w:val="00F0415D"/>
    <w:rsid w:val="00F14E45"/>
    <w:rsid w:val="00F17CFC"/>
    <w:rsid w:val="00F216F4"/>
    <w:rsid w:val="00F42480"/>
    <w:rsid w:val="00F62572"/>
    <w:rsid w:val="00F6488F"/>
    <w:rsid w:val="00F70CF6"/>
    <w:rsid w:val="00F85DDC"/>
    <w:rsid w:val="00F91244"/>
    <w:rsid w:val="00F95319"/>
    <w:rsid w:val="00FB3056"/>
    <w:rsid w:val="00FB309C"/>
    <w:rsid w:val="00FB3C7C"/>
    <w:rsid w:val="00FB6E52"/>
    <w:rsid w:val="00FC5994"/>
    <w:rsid w:val="00FD0AC2"/>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05635C"/>
  <w15:docId w15:val="{87AA6F14-6637-47E4-851D-AB7682850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78A8"/>
  </w:style>
  <w:style w:type="paragraph" w:styleId="BalloonText">
    <w:name w:val="Balloon Text"/>
    <w:basedOn w:val="Normal"/>
    <w:link w:val="BalloonTextChar"/>
    <w:semiHidden/>
    <w:unhideWhenUsed/>
    <w:rsid w:val="00EE7F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7F8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6C21B-AA26-4584-948C-675F73A57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879</Words>
  <Characters>4599</Characters>
  <Application>Microsoft Office Word</Application>
  <DocSecurity>0</DocSecurity>
  <Lines>122</Lines>
  <Paragraphs>38</Paragraphs>
  <ScaleCrop>false</ScaleCrop>
  <HeadingPairs>
    <vt:vector size="2" baseType="variant">
      <vt:variant>
        <vt:lpstr>Title</vt:lpstr>
      </vt:variant>
      <vt:variant>
        <vt:i4>1</vt:i4>
      </vt:variant>
    </vt:vector>
  </HeadingPairs>
  <TitlesOfParts>
    <vt:vector size="1" baseType="lpstr">
      <vt:lpstr>S324 1R</vt:lpstr>
    </vt:vector>
  </TitlesOfParts>
  <Manager>R224</Manager>
  <Company>OFFICE of LEGISLATIVE SERVICES</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 1R</dc:title>
  <dc:creator>Senator  DIEGNAN</dc:creator>
  <cp:keywords>S324|3|AU |270|220|273|!||</cp:keywords>
  <dc:description>PREFILED 2020_x000d_
TR 1/27/20_x000d_
Amended 2/10/20</dc:description>
  <cp:lastModifiedBy>Franks, Denise</cp:lastModifiedBy>
  <cp:revision>2</cp:revision>
  <cp:lastPrinted>2020-03-13T14:57:00Z</cp:lastPrinted>
  <dcterms:created xsi:type="dcterms:W3CDTF">2020-03-13T14:58:00Z</dcterms:created>
  <dcterms:modified xsi:type="dcterms:W3CDTF">2020-03-13T14:58:00Z</dcterms:modified>
  <cp:category>s.3-Eff. date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