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ADE" w:rsidRDefault="00597ADE" w:rsidP="00597ADE">
      <w:pPr>
        <w:pStyle w:val="bpuBill"/>
      </w:pPr>
      <w:bookmarkStart w:id="0" w:name="bpuFrontPg"/>
      <w:bookmarkStart w:id="1" w:name="_GoBack"/>
      <w:bookmarkEnd w:id="0"/>
      <w:bookmarkEnd w:id="1"/>
      <w:r>
        <w:t xml:space="preserve">SENATE, No. 349 </w:t>
      </w:r>
    </w:p>
    <w:p w:rsidR="00597ADE" w:rsidRPr="00597ADE" w:rsidRDefault="00597ADE" w:rsidP="00597A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107971" r:id="rId8"/>
        </w:object>
      </w:r>
    </w:p>
    <w:p w:rsidR="00597ADE" w:rsidRDefault="00597ADE" w:rsidP="00597ADE">
      <w:pPr>
        <w:pStyle w:val="bpuState"/>
      </w:pPr>
      <w:r>
        <w:t>STATE OF NEW JERSEY</w:t>
      </w:r>
    </w:p>
    <w:p w:rsidR="00597ADE" w:rsidRDefault="00597ADE" w:rsidP="00597ADE">
      <w:pPr>
        <w:pStyle w:val="bpuLegislature"/>
      </w:pPr>
      <w:r>
        <w:t>219th LEGISLATURE</w:t>
      </w:r>
    </w:p>
    <w:p w:rsidR="00597ADE" w:rsidRDefault="00597ADE" w:rsidP="00597ADE">
      <w:pPr>
        <w:pStyle w:val="bpuWpGraphic"/>
      </w:pPr>
      <w:r>
        <w:object w:dxaOrig="8985" w:dyaOrig="255">
          <v:shape id="_x0000_i1026" type="#_x0000_t75" style="width:6in;height:11.5pt" o:ole="">
            <v:imagedata r:id="rId7" o:title=""/>
          </v:shape>
          <o:OLEObject Type="Embed" ProgID="WPWin6.1" ShapeID="_x0000_i1026" DrawAspect="Content" ObjectID="_1676107972" r:id="rId9"/>
        </w:object>
      </w:r>
      <w:r>
        <w:t xml:space="preserve">  </w:t>
      </w:r>
    </w:p>
    <w:p w:rsidR="00597ADE" w:rsidRDefault="00597ADE" w:rsidP="00597ADE">
      <w:pPr>
        <w:pStyle w:val="bpuIntro"/>
      </w:pPr>
      <w:r>
        <w:t>PRE-FILED FOR INTRODUCTION IN THE 2020 SESSION</w:t>
      </w:r>
    </w:p>
    <w:p w:rsidR="00597ADE" w:rsidRDefault="00597ADE" w:rsidP="00597ADE">
      <w:pPr>
        <w:pStyle w:val="bpuIntro"/>
      </w:pPr>
    </w:p>
    <w:p w:rsidR="00597ADE" w:rsidRDefault="00597ADE" w:rsidP="00597ADE">
      <w:pPr>
        <w:pStyle w:val="bpuIntro"/>
        <w:sectPr w:rsidR="00597ADE" w:rsidSect="0034759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97ADE" w:rsidRDefault="00597ADE" w:rsidP="00597ADE">
      <w:pPr>
        <w:pStyle w:val="bpuIntro"/>
      </w:pPr>
    </w:p>
    <w:p w:rsidR="00597ADE" w:rsidRDefault="00597ADE" w:rsidP="00597ADE">
      <w:pPr>
        <w:pStyle w:val="bpuSponsor"/>
      </w:pPr>
      <w:r>
        <w:t>Sponsored by:</w:t>
      </w:r>
    </w:p>
    <w:p w:rsidR="00597ADE" w:rsidRDefault="00597ADE" w:rsidP="00597ADE">
      <w:pPr>
        <w:pStyle w:val="bpuSponsor"/>
      </w:pPr>
      <w:r>
        <w:t>Senator  BOB SMITH</w:t>
      </w:r>
    </w:p>
    <w:p w:rsidR="00597ADE" w:rsidRDefault="00597ADE" w:rsidP="00597ADE">
      <w:pPr>
        <w:pStyle w:val="bpuSponsor"/>
      </w:pPr>
      <w:r>
        <w:t>District 17 (Middlesex and Somerset)</w:t>
      </w:r>
    </w:p>
    <w:p w:rsidR="00597ADE" w:rsidRDefault="0034759E" w:rsidP="0034759E">
      <w:pPr>
        <w:pStyle w:val="bpuSponsor"/>
      </w:pPr>
      <w:r>
        <w:t>Senator  LINDA R. GREENSTEIN</w:t>
      </w:r>
    </w:p>
    <w:p w:rsidR="0034759E" w:rsidRDefault="0034759E" w:rsidP="0034759E">
      <w:pPr>
        <w:pStyle w:val="bpuSponsor"/>
      </w:pPr>
      <w:r>
        <w:t>District 14 (Mercer and Middlesex)</w:t>
      </w:r>
    </w:p>
    <w:p w:rsidR="0034759E" w:rsidRPr="0034759E" w:rsidRDefault="0034759E" w:rsidP="0034759E">
      <w:pPr>
        <w:pStyle w:val="bpuSponsor"/>
      </w:pPr>
    </w:p>
    <w:p w:rsidR="00597ADE" w:rsidRDefault="00597ADE" w:rsidP="00597ADE">
      <w:pPr>
        <w:pStyle w:val="bpuSponsor"/>
      </w:pPr>
    </w:p>
    <w:p w:rsidR="00597ADE" w:rsidRDefault="00597ADE" w:rsidP="00597ADE">
      <w:pPr>
        <w:pStyle w:val="bpuSponsor"/>
      </w:pPr>
    </w:p>
    <w:p w:rsidR="00597ADE" w:rsidRDefault="00597ADE" w:rsidP="00597ADE">
      <w:pPr>
        <w:pStyle w:val="bpuSponsor"/>
      </w:pPr>
    </w:p>
    <w:p w:rsidR="00597ADE" w:rsidRDefault="00597ADE" w:rsidP="00597ADE">
      <w:pPr>
        <w:pStyle w:val="bpuSponsor"/>
      </w:pPr>
      <w:r>
        <w:t>SYNOPSIS</w:t>
      </w:r>
    </w:p>
    <w:p w:rsidR="00597ADE" w:rsidRDefault="00597ADE" w:rsidP="00597ADE">
      <w:pPr>
        <w:pStyle w:val="bpuNormText"/>
      </w:pPr>
      <w:r>
        <w:tab/>
        <w:t xml:space="preserve">Requires developers to offer electric vehicle charging stations as option in certain new home construction. </w:t>
      </w:r>
    </w:p>
    <w:p w:rsidR="00597ADE" w:rsidRDefault="00597ADE" w:rsidP="00597ADE">
      <w:pPr>
        <w:pStyle w:val="bpuNormText"/>
      </w:pPr>
    </w:p>
    <w:p w:rsidR="00597ADE" w:rsidRDefault="00597ADE" w:rsidP="00597ADE">
      <w:pPr>
        <w:pStyle w:val="bpuSponsor"/>
      </w:pPr>
      <w:r>
        <w:t xml:space="preserve">CURRENT VERSION OF TEXT </w:t>
      </w:r>
    </w:p>
    <w:p w:rsidR="00597ADE" w:rsidRDefault="00597ADE" w:rsidP="00597ADE">
      <w:pPr>
        <w:pStyle w:val="bpuNormText"/>
      </w:pPr>
      <w:r>
        <w:tab/>
        <w:t>Introduced Pending Technical Review by Legislative Counsel.</w:t>
      </w:r>
    </w:p>
    <w:p w:rsidR="00597ADE" w:rsidRDefault="00597ADE" w:rsidP="00597A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7ADE" w:rsidRDefault="00597A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7ADE" w:rsidSect="00597ADE">
          <w:type w:val="continuous"/>
          <w:pgSz w:w="12240" w:h="20160" w:code="5"/>
          <w:pgMar w:top="2160" w:right="2275" w:bottom="1440" w:left="2275" w:header="72" w:footer="720" w:gutter="0"/>
          <w:pgNumType w:start="1"/>
          <w:cols w:space="720"/>
          <w:docGrid w:linePitch="360"/>
        </w:sectPr>
      </w:pPr>
    </w:p>
    <w:p w:rsidR="00175693" w:rsidRPr="00677316" w:rsidRDefault="00175693" w:rsidP="00175693">
      <w:pPr>
        <w:pStyle w:val="HangingAnAct"/>
        <w:rPr>
          <w:rStyle w:val="HangingAnActChar"/>
        </w:rPr>
      </w:pPr>
      <w:r w:rsidRPr="00175693">
        <w:rPr>
          <w:rStyle w:val="BillHead"/>
        </w:rPr>
        <w:lastRenderedPageBreak/>
        <w:t>An Act</w:t>
      </w:r>
      <w:r w:rsidRPr="006B7FA7">
        <w:rPr>
          <w:rStyle w:val="HangingAnActChar"/>
        </w:rPr>
        <w:t xml:space="preserve"> </w:t>
      </w:r>
      <w:r>
        <w:rPr>
          <w:rStyle w:val="HangingAnActChar"/>
        </w:rPr>
        <w:t xml:space="preserve">concerning </w:t>
      </w:r>
      <w:r w:rsidRPr="005C4377">
        <w:rPr>
          <w:rStyle w:val="HangingAnActChar"/>
        </w:rPr>
        <w:t xml:space="preserve">the installation of electric vehicle charging stations </w:t>
      </w:r>
      <w:r w:rsidRPr="000F69B6">
        <w:rPr>
          <w:rStyle w:val="HangingAnActChar"/>
        </w:rPr>
        <w:t xml:space="preserve">in </w:t>
      </w:r>
      <w:r>
        <w:rPr>
          <w:rStyle w:val="HangingAnActChar"/>
        </w:rPr>
        <w:t xml:space="preserve">certain </w:t>
      </w:r>
      <w:r w:rsidRPr="000F69B6">
        <w:rPr>
          <w:rStyle w:val="HangingAnActChar"/>
        </w:rPr>
        <w:t xml:space="preserve">new residential construction </w:t>
      </w:r>
      <w:r>
        <w:rPr>
          <w:rStyle w:val="HangingAnActChar"/>
        </w:rPr>
        <w:t>and supplementing Title 52 of the Revised Statutes.</w:t>
      </w:r>
    </w:p>
    <w:p w:rsidR="00175693" w:rsidRPr="00D71D68" w:rsidRDefault="00175693" w:rsidP="00175693"/>
    <w:p w:rsidR="00175693" w:rsidRPr="00AA7880" w:rsidRDefault="00175693" w:rsidP="00175693">
      <w:r>
        <w:tab/>
      </w:r>
      <w:r>
        <w:rPr>
          <w:rStyle w:val="BillHeading2"/>
        </w:rPr>
        <w:t xml:space="preserve">Be It Enacted </w:t>
      </w:r>
      <w:r>
        <w:rPr>
          <w:rStyle w:val="BillLanguage"/>
        </w:rPr>
        <w:t>by the Senate and General Assembly of the State of New Jersey:</w:t>
      </w:r>
    </w:p>
    <w:p w:rsidR="00175693" w:rsidRDefault="00175693" w:rsidP="00175693"/>
    <w:p w:rsidR="00175693" w:rsidRDefault="00175693" w:rsidP="00175693">
      <w:r>
        <w:tab/>
        <w:t>1.</w:t>
      </w:r>
      <w:r>
        <w:tab/>
        <w:t>As used in this act:</w:t>
      </w:r>
    </w:p>
    <w:p w:rsidR="00175693" w:rsidRDefault="00175693" w:rsidP="00175693">
      <w:r>
        <w:tab/>
        <w:t>“Advertising” means the same as that term is defined in section 3 of P.L.1977, c.419 (C.45:22A-23).</w:t>
      </w:r>
    </w:p>
    <w:p w:rsidR="00175693" w:rsidRDefault="00175693" w:rsidP="00175693">
      <w:r>
        <w:tab/>
        <w:t>“Commissioner” means the Commissioner of Community Affairs.</w:t>
      </w:r>
    </w:p>
    <w:p w:rsidR="00175693" w:rsidRPr="002B7ED7" w:rsidRDefault="00175693" w:rsidP="00175693">
      <w:r>
        <w:tab/>
        <w:t>“</w:t>
      </w:r>
      <w:r w:rsidRPr="002B7ED7">
        <w:t>Designated parking space</w:t>
      </w:r>
      <w:r>
        <w:t>”</w:t>
      </w:r>
      <w:r w:rsidRPr="002B7ED7">
        <w:t xml:space="preserve"> means a parking space specifically designated for use by </w:t>
      </w:r>
      <w:r>
        <w:t xml:space="preserve">an owner of a </w:t>
      </w:r>
      <w:r w:rsidRPr="002B7ED7">
        <w:t xml:space="preserve">particular </w:t>
      </w:r>
      <w:r>
        <w:t>dwelling unit</w:t>
      </w:r>
      <w:r w:rsidRPr="002B7ED7">
        <w:t xml:space="preserve">, including, but not limited to, a garage, a deeded parking space, </w:t>
      </w:r>
      <w:r>
        <w:t>or</w:t>
      </w:r>
      <w:r w:rsidRPr="002B7ED7">
        <w:t xml:space="preserve"> a parking space in a limited common element that is restricted for use by one or more </w:t>
      </w:r>
      <w:r>
        <w:t>dwelling unit owners.</w:t>
      </w:r>
    </w:p>
    <w:p w:rsidR="00175693" w:rsidRDefault="00175693" w:rsidP="00175693">
      <w:r>
        <w:tab/>
        <w:t>“Developer” means any person who constructs or offers to construct a dwelling unit as part of a residential development.</w:t>
      </w:r>
    </w:p>
    <w:p w:rsidR="00175693" w:rsidRDefault="00175693" w:rsidP="00175693">
      <w:r>
        <w:tab/>
        <w:t>“Dwelling unit” means a single-family residence constructed as part of a development, which includes a designated parking space which is exclusive to that residence and not a common element or common area.</w:t>
      </w:r>
    </w:p>
    <w:p w:rsidR="00175693" w:rsidRDefault="00175693" w:rsidP="00175693">
      <w:r>
        <w:tab/>
        <w:t>“</w:t>
      </w:r>
      <w:r w:rsidRPr="002B7ED7">
        <w:t>Electric vehicle charging station</w:t>
      </w:r>
      <w:r>
        <w:t>”</w:t>
      </w:r>
      <w:r w:rsidRPr="002B7ED7">
        <w:t xml:space="preserve"> means a station that is designed in compliance with the State Uniform Construction Code, adopted pursuant to P.L.1975, c.217 (C.52:27D-119 et seq.), </w:t>
      </w:r>
      <w:r>
        <w:t xml:space="preserve">that </w:t>
      </w:r>
      <w:r w:rsidRPr="002B7ED7">
        <w:t xml:space="preserve">delivers electricity from a source outside an electric vehicle into one or more electric vehicles, and that is capable of providing, at a minimum, Level 2 charging. </w:t>
      </w:r>
      <w:r>
        <w:t xml:space="preserve"> </w:t>
      </w:r>
    </w:p>
    <w:p w:rsidR="00175693" w:rsidRDefault="00175693" w:rsidP="00175693">
      <w:r>
        <w:tab/>
        <w:t>“Owner” means any person who acquires a legal or equitable interest in a dwelling unit.</w:t>
      </w:r>
    </w:p>
    <w:p w:rsidR="00175693" w:rsidRDefault="00175693" w:rsidP="00175693">
      <w:r>
        <w:tab/>
        <w:t>“Prospective owner” means any person who contemplates acquiring a legal or equitable interest in a dwelling unit.</w:t>
      </w:r>
    </w:p>
    <w:p w:rsidR="00175693" w:rsidRDefault="00175693" w:rsidP="00175693">
      <w:r>
        <w:tab/>
        <w:t>“Residential development” means development undertaken for the purpose of creating 25 or more dwelling units for owner occupancy.</w:t>
      </w:r>
    </w:p>
    <w:p w:rsidR="00175693" w:rsidRDefault="00175693" w:rsidP="00175693"/>
    <w:p w:rsidR="00175693" w:rsidRDefault="00175693" w:rsidP="00175693">
      <w:r>
        <w:tab/>
        <w:t>2.</w:t>
      </w:r>
      <w:r w:rsidR="00597ADE">
        <w:tab/>
      </w:r>
      <w:r>
        <w:t xml:space="preserve">a.  A developer shall offer to install, or to provide for the installation of, an </w:t>
      </w:r>
      <w:r w:rsidRPr="005F75CB">
        <w:t xml:space="preserve">electric vehicle </w:t>
      </w:r>
      <w:r>
        <w:t>charging station</w:t>
      </w:r>
      <w:r w:rsidRPr="005F75CB">
        <w:t xml:space="preserve"> </w:t>
      </w:r>
      <w:r>
        <w:t>into a dwelling unit when a prospective owner enters into negotiations with the developer to purchase a dwelling unit.</w:t>
      </w:r>
    </w:p>
    <w:p w:rsidR="00175693" w:rsidRDefault="00175693" w:rsidP="00175693">
      <w:r>
        <w:tab/>
        <w:t>b.</w:t>
      </w:r>
      <w:r w:rsidR="00597ADE">
        <w:tab/>
      </w:r>
      <w:r>
        <w:t>A developer shall disclose in any advertising, in a manner and form determined by the commissioner pursuant to the “Administrative Procedure Act,” P.L.1968,</w:t>
      </w:r>
      <w:r w:rsidR="00597ADE">
        <w:t> </w:t>
      </w:r>
      <w:r>
        <w:t>c.410</w:t>
      </w:r>
      <w:r w:rsidR="0070359A">
        <w:t> </w:t>
      </w:r>
      <w:r>
        <w:t>(C.52:14B-1</w:t>
      </w:r>
      <w:r w:rsidR="0070359A">
        <w:t> </w:t>
      </w:r>
      <w:r>
        <w:t>et</w:t>
      </w:r>
      <w:r w:rsidR="0070359A">
        <w:t> </w:t>
      </w:r>
      <w:r>
        <w:t>seq.):</w:t>
      </w:r>
    </w:p>
    <w:p w:rsidR="00175693" w:rsidRDefault="00175693" w:rsidP="00175693">
      <w:r>
        <w:lastRenderedPageBreak/>
        <w:tab/>
        <w:t>(1)</w:t>
      </w:r>
      <w:r w:rsidR="00597ADE">
        <w:tab/>
      </w:r>
      <w:r>
        <w:t xml:space="preserve">that a prospective owner may have an </w:t>
      </w:r>
      <w:r w:rsidRPr="005F75CB">
        <w:t xml:space="preserve">electric vehicle </w:t>
      </w:r>
      <w:r>
        <w:t>charging station</w:t>
      </w:r>
      <w:r w:rsidRPr="005F75CB">
        <w:t xml:space="preserve"> </w:t>
      </w:r>
      <w:r>
        <w:t>installed at any dwelling unit;</w:t>
      </w:r>
    </w:p>
    <w:p w:rsidR="00175693" w:rsidRDefault="00175693" w:rsidP="00175693">
      <w:r>
        <w:tab/>
        <w:t>(2)</w:t>
      </w:r>
      <w:r w:rsidR="00597ADE">
        <w:tab/>
      </w:r>
      <w:r>
        <w:t xml:space="preserve">the total cost of installing an </w:t>
      </w:r>
      <w:r w:rsidRPr="005F75CB">
        <w:t xml:space="preserve">electric vehicle </w:t>
      </w:r>
      <w:r>
        <w:t>charging station</w:t>
      </w:r>
      <w:r w:rsidRPr="005F75CB">
        <w:t xml:space="preserve"> </w:t>
      </w:r>
      <w:r>
        <w:t xml:space="preserve">at a dwelling unit that will be charged to the owner by the developer; </w:t>
      </w:r>
    </w:p>
    <w:p w:rsidR="00175693" w:rsidRDefault="00175693" w:rsidP="00175693">
      <w:r>
        <w:tab/>
        <w:t>(3)</w:t>
      </w:r>
      <w:r w:rsidR="00597ADE">
        <w:tab/>
      </w:r>
      <w:r>
        <w:t xml:space="preserve">general information on the environmental benefits of, and potential energy cost savings associated with, </w:t>
      </w:r>
      <w:r w:rsidRPr="005F75CB">
        <w:t xml:space="preserve">electric vehicle </w:t>
      </w:r>
      <w:r>
        <w:t>usage; and</w:t>
      </w:r>
    </w:p>
    <w:p w:rsidR="00175693" w:rsidRDefault="00175693" w:rsidP="00175693">
      <w:r>
        <w:tab/>
        <w:t>(4)</w:t>
      </w:r>
      <w:r w:rsidR="00597ADE">
        <w:tab/>
      </w:r>
      <w:r>
        <w:t xml:space="preserve">information concerning any applicable credits, rebates, or other incentives that may be available to the prospective owner for the installation of an </w:t>
      </w:r>
      <w:r w:rsidRPr="005F75CB">
        <w:t xml:space="preserve">electric vehicle </w:t>
      </w:r>
      <w:r>
        <w:t>charging station.</w:t>
      </w:r>
    </w:p>
    <w:p w:rsidR="00175693" w:rsidRDefault="00175693" w:rsidP="00175693"/>
    <w:p w:rsidR="00175693" w:rsidRDefault="00175693" w:rsidP="00175693">
      <w:r>
        <w:tab/>
      </w:r>
      <w:r w:rsidR="00597ADE">
        <w:t xml:space="preserve"> </w:t>
      </w:r>
      <w:r>
        <w:t>3.</w:t>
      </w:r>
      <w:r w:rsidR="00597ADE">
        <w:tab/>
      </w:r>
      <w:r>
        <w:t xml:space="preserve">If the prospective owner accepts, pursuant to a written contract, the developer's offer to install, or to provide for the installation of, an </w:t>
      </w:r>
      <w:r w:rsidRPr="005F75CB">
        <w:t xml:space="preserve">electric vehicle </w:t>
      </w:r>
      <w:r>
        <w:t>charging station</w:t>
      </w:r>
      <w:r w:rsidRPr="005F75CB">
        <w:t xml:space="preserve"> </w:t>
      </w:r>
      <w:r>
        <w:t xml:space="preserve">at the dwelling unit, then the developer shall install, or provide for the installation of, an </w:t>
      </w:r>
      <w:r w:rsidRPr="005F75CB">
        <w:t xml:space="preserve">electric vehicle </w:t>
      </w:r>
      <w:r>
        <w:t>charging station</w:t>
      </w:r>
      <w:r w:rsidRPr="005F75CB">
        <w:t xml:space="preserve"> </w:t>
      </w:r>
      <w:r>
        <w:t>at the dwelling unit prior to the c</w:t>
      </w:r>
      <w:r w:rsidRPr="005F75CB">
        <w:t xml:space="preserve">losing of title on the sale of </w:t>
      </w:r>
      <w:r>
        <w:t>the dwelling unit.</w:t>
      </w:r>
    </w:p>
    <w:p w:rsidR="00175693" w:rsidRDefault="00175693" w:rsidP="00175693"/>
    <w:p w:rsidR="00175693" w:rsidRDefault="00175693" w:rsidP="00175693">
      <w:r>
        <w:tab/>
      </w:r>
      <w:r w:rsidR="00597ADE">
        <w:t xml:space="preserve"> </w:t>
      </w:r>
      <w:r>
        <w:t>4.</w:t>
      </w:r>
      <w:r w:rsidR="00597ADE">
        <w:tab/>
      </w:r>
      <w:r>
        <w:t xml:space="preserve">If the dwelling unit is located within a residential development for which a homeowner association or other owner or membership association will be responsible for the maintenance, repair, or replacement of the area in which an </w:t>
      </w:r>
      <w:r w:rsidRPr="00A40F7F">
        <w:t xml:space="preserve">electric vehicle </w:t>
      </w:r>
      <w:r>
        <w:t xml:space="preserve">charging station is installed, and the association incurs any additional cost or expense resulting from the installation of an </w:t>
      </w:r>
      <w:r w:rsidRPr="00A40F7F">
        <w:t xml:space="preserve">electric vehicle </w:t>
      </w:r>
      <w:r>
        <w:t>charging station, such as the additional cost to remove and reinstall the equipment in the course of maintenance, repair, or replacement, then the association shall have the right to:</w:t>
      </w:r>
    </w:p>
    <w:p w:rsidR="00175693" w:rsidRDefault="00175693" w:rsidP="00175693">
      <w:r>
        <w:tab/>
      </w:r>
      <w:r w:rsidR="00597ADE">
        <w:t xml:space="preserve"> </w:t>
      </w:r>
      <w:r>
        <w:t>a.</w:t>
      </w:r>
      <w:r w:rsidR="00597ADE">
        <w:tab/>
      </w:r>
      <w:r>
        <w:t>impose and collect the additional cost or expense from the owner of the dwelling unit, which shall be collectible in the same manner as any other common expense or fee of the development;</w:t>
      </w:r>
    </w:p>
    <w:p w:rsidR="00175693" w:rsidRDefault="00175693" w:rsidP="00175693">
      <w:r>
        <w:tab/>
      </w:r>
      <w:r w:rsidR="00597ADE">
        <w:t xml:space="preserve"> </w:t>
      </w:r>
      <w:r>
        <w:t>b.</w:t>
      </w:r>
      <w:r w:rsidR="00597ADE">
        <w:tab/>
      </w:r>
      <w:r>
        <w:t>access the dwelling unit as may be reasonably required to perform such maintenance, repair, or replacement; and</w:t>
      </w:r>
    </w:p>
    <w:p w:rsidR="00175693" w:rsidRDefault="00175693" w:rsidP="00175693">
      <w:r>
        <w:tab/>
      </w:r>
      <w:r w:rsidR="00597ADE">
        <w:t xml:space="preserve"> </w:t>
      </w:r>
      <w:r>
        <w:t>c.</w:t>
      </w:r>
      <w:r w:rsidR="00597ADE">
        <w:tab/>
      </w:r>
      <w:r>
        <w:t>record a declaration or similar instrument, in the same manner as a deed, with the county clerk for the purpose of advising current and prospective owners of the dwelling unit that they may be responsible for the additional costs and expenses described in this section.</w:t>
      </w:r>
    </w:p>
    <w:p w:rsidR="00175693" w:rsidRDefault="00175693" w:rsidP="00175693"/>
    <w:p w:rsidR="00175693" w:rsidRPr="000F69B6" w:rsidRDefault="00175693" w:rsidP="00175693">
      <w:pPr>
        <w:rPr>
          <w:i/>
        </w:rPr>
      </w:pPr>
      <w:r>
        <w:tab/>
      </w:r>
      <w:r w:rsidR="00597ADE">
        <w:t xml:space="preserve"> </w:t>
      </w:r>
      <w:r>
        <w:t>5.</w:t>
      </w:r>
      <w:r w:rsidR="00597ADE">
        <w:tab/>
      </w:r>
      <w:r>
        <w:t xml:space="preserve">The commissioner shall enforce the provisions of this act and may assess violators of this act in accordance with the penalties provided for under section 18 of P.L.1977, c.419 (C.45:22A-38).  </w:t>
      </w:r>
    </w:p>
    <w:p w:rsidR="00175693" w:rsidRPr="00D71D68" w:rsidRDefault="00175693" w:rsidP="00175693"/>
    <w:p w:rsidR="00175693" w:rsidRDefault="00175693" w:rsidP="00175693">
      <w:r>
        <w:tab/>
      </w:r>
      <w:r w:rsidR="00597ADE">
        <w:t xml:space="preserve"> </w:t>
      </w:r>
      <w:r>
        <w:t>6.</w:t>
      </w:r>
      <w:r w:rsidR="00597ADE">
        <w:tab/>
      </w:r>
      <w:r>
        <w:t>This act shall take effect immediately and shall apply to any dwelling unit for which a construction permit is issued on or after the 90th day following the date of enactment.</w:t>
      </w:r>
    </w:p>
    <w:p w:rsidR="00175693" w:rsidRPr="00AA7880" w:rsidRDefault="00175693" w:rsidP="00175693">
      <w:pPr>
        <w:jc w:val="center"/>
      </w:pPr>
      <w:r w:rsidRPr="00D71D68">
        <w:lastRenderedPageBreak/>
        <w:t>STATEMENT</w:t>
      </w:r>
    </w:p>
    <w:p w:rsidR="00175693" w:rsidRDefault="00175693" w:rsidP="00175693"/>
    <w:p w:rsidR="00175693" w:rsidRDefault="00175693" w:rsidP="00175693">
      <w:r>
        <w:tab/>
        <w:t>This bill would r</w:t>
      </w:r>
      <w:r w:rsidRPr="00AC6D81">
        <w:t xml:space="preserve">equire </w:t>
      </w:r>
      <w:r>
        <w:t>developers</w:t>
      </w:r>
      <w:r w:rsidRPr="00AC6D81">
        <w:t xml:space="preserve"> to offer electric vehicle </w:t>
      </w:r>
      <w:r>
        <w:t>charging stations</w:t>
      </w:r>
      <w:r w:rsidRPr="00AC6D81">
        <w:t xml:space="preserve"> as </w:t>
      </w:r>
      <w:r>
        <w:t xml:space="preserve">an </w:t>
      </w:r>
      <w:r w:rsidRPr="00AC6D81">
        <w:t xml:space="preserve">option </w:t>
      </w:r>
      <w:r>
        <w:t>in</w:t>
      </w:r>
      <w:r w:rsidRPr="00AC6D81">
        <w:t xml:space="preserve"> new home construction.</w:t>
      </w:r>
      <w:r>
        <w:t xml:space="preserve">  </w:t>
      </w:r>
      <w:r>
        <w:tab/>
        <w:t>Specifically, this bill would require a developer of a residential development of 25 or more dwelling units to offer to install an e</w:t>
      </w:r>
      <w:r w:rsidRPr="0036645F">
        <w:t xml:space="preserve">lectric vehicle charging station </w:t>
      </w:r>
      <w:r>
        <w:t xml:space="preserve">at a dwelling unit when a prospective owner enters into negotiations with the developer to purchase a dwelling unit.  In order to inform prospective buyers of this option, a developer would be required to disclose in any advertising:  that a prospective owner may have </w:t>
      </w:r>
      <w:r w:rsidRPr="0036645F">
        <w:t xml:space="preserve">an electric vehicle charging station </w:t>
      </w:r>
      <w:r>
        <w:t xml:space="preserve">installed at any dwelling unit; the total cost of installing </w:t>
      </w:r>
      <w:r w:rsidRPr="0036645F">
        <w:t xml:space="preserve">an electric vehicle charging station </w:t>
      </w:r>
      <w:r>
        <w:t>that will be charged to the owner by the developer; general information on the environmental benefits and the potential energy cost savings, general information on the environmental benefits of, and potential energy cost savings associated with, electric vehicle usage; and information concerning any applicable credits, rebates, or other incentives that may be available for the installation of an electric vehicle charging station.</w:t>
      </w:r>
    </w:p>
    <w:p w:rsidR="00175693" w:rsidRDefault="00175693" w:rsidP="00175693">
      <w:r>
        <w:tab/>
        <w:t xml:space="preserve">Under the bill, if a prospective owner agrees to have </w:t>
      </w:r>
      <w:r w:rsidRPr="0036645F">
        <w:t xml:space="preserve">an electric vehicle charging station </w:t>
      </w:r>
      <w:r>
        <w:t xml:space="preserve">installed, then the developer would be required to install </w:t>
      </w:r>
      <w:r w:rsidRPr="0036645F">
        <w:t>an electric vehicle charging station</w:t>
      </w:r>
      <w:r>
        <w:t xml:space="preserve"> at that dwelling unit.  </w:t>
      </w:r>
    </w:p>
    <w:p w:rsidR="00175693" w:rsidRDefault="00175693" w:rsidP="00175693">
      <w:r>
        <w:tab/>
        <w:t>The bill provides that if the dwelling unit is located in a residential development in which a homeowner or other owner or membership association will be responsible for the maintenance, repair, or replacement of the dwelling unit or other area in which an electric vehicle charging station is installed, and the association incurs any additional cost or expense resulting from the installation of an electric vehicle charging station, such as the additional cost to remove and reinstall the equipment in the course of maintenance, repair, or replacement, then the association would have the right to:  (1) impose and collect the additional cost or expense from the owner of the dwelling unit, in the same manner as any other common expense or fee of the development; (2) access the dwelling unit as may be reasonably required to perform such maintenance, repair, or replacement; and (3) record a declaration or similar instrument, in the same manner as a deed, with the county clerk for the purpose of advising current and prospective owners of the dwelling unit that they may be responsible for the associated  additional costs and expenses.</w:t>
      </w:r>
    </w:p>
    <w:p w:rsidR="00175693" w:rsidRDefault="00175693" w:rsidP="00175693">
      <w:r>
        <w:tab/>
        <w:t>The bill would apply to any dwelling unit for which a construction permit is issued on or after the 90th day following the date of enactment of the bill into law.</w:t>
      </w:r>
    </w:p>
    <w:sectPr w:rsidR="00175693" w:rsidSect="0070359A">
      <w:headerReference w:type="default" r:id="rId14"/>
      <w:footerReference w:type="default" r:id="rId15"/>
      <w:headerReference w:type="first" r:id="rId16"/>
      <w:footerReference w:type="first" r:id="rId17"/>
      <w:pgSz w:w="12240" w:h="20160" w:code="5"/>
      <w:pgMar w:top="1440" w:right="2520" w:bottom="2250" w:left="2880" w:header="1296"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CF5" w:rsidRDefault="00784CF5">
      <w:r>
        <w:separator/>
      </w:r>
    </w:p>
  </w:endnote>
  <w:endnote w:type="continuationSeparator" w:id="0">
    <w:p w:rsidR="00784CF5" w:rsidRDefault="0078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59E" w:rsidRDefault="0034759E" w:rsidP="0034759E">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CF5" w:rsidRDefault="00784CF5">
      <w:r>
        <w:separator/>
      </w:r>
    </w:p>
  </w:footnote>
  <w:footnote w:type="continuationSeparator" w:id="0">
    <w:p w:rsidR="00784CF5" w:rsidRDefault="00784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7A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759E" w:rsidRDefault="0034759E" w:rsidP="0034759E">
    <w:pPr>
      <w:pStyle w:val="bpuHeadSpon"/>
    </w:pPr>
    <w:r w:rsidRPr="00597ADE">
      <w:rPr>
        <w:rStyle w:val="bpuHeadSponChar"/>
      </w:rPr>
      <w:t>S349</w:t>
    </w:r>
    <w:r>
      <w:t xml:space="preserve"> B.SMITH, GREENSTEIN</w:t>
    </w:r>
  </w:p>
  <w:p w:rsidR="00597ADE" w:rsidRDefault="00597ADE" w:rsidP="00597ADE">
    <w:pPr>
      <w:pStyle w:val="bpuHeadSpon"/>
    </w:pPr>
    <w:r>
      <w:fldChar w:fldCharType="begin"/>
    </w:r>
    <w:r>
      <w:instrText xml:space="preserve"> PAGE  \* MERGEFORMAT </w:instrText>
    </w:r>
    <w:r>
      <w:fldChar w:fldCharType="separate"/>
    </w:r>
    <w:r w:rsidR="001B7A7E">
      <w:rPr>
        <w:noProof/>
      </w:rPr>
      <w:t>4</w:t>
    </w:r>
    <w:r>
      <w:fldChar w:fldCharType="end"/>
    </w:r>
  </w:p>
  <w:p w:rsidR="00597ADE" w:rsidRPr="00AF575C" w:rsidRDefault="00597ADE" w:rsidP="00597A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7ADE" w:rsidRDefault="00597ADE" w:rsidP="00597ADE">
    <w:pPr>
      <w:pStyle w:val="bpuHeadSpon"/>
    </w:pPr>
    <w:r w:rsidRPr="00597ADE">
      <w:rPr>
        <w:rStyle w:val="bpuHeadSponChar"/>
      </w:rPr>
      <w:t>S349</w:t>
    </w:r>
    <w:r>
      <w:t xml:space="preserve"> B.SMITH</w:t>
    </w:r>
    <w:r w:rsidR="0034759E">
      <w:t>, GREENSTEIN</w:t>
    </w:r>
  </w:p>
  <w:p w:rsidR="00597ADE" w:rsidRDefault="00597ADE" w:rsidP="00597ADE">
    <w:pPr>
      <w:pStyle w:val="bpuHeadSpon"/>
    </w:pPr>
    <w:r>
      <w:fldChar w:fldCharType="begin"/>
    </w:r>
    <w:r>
      <w:instrText xml:space="preserve"> PAGE  \* MERGEFORMAT </w:instrText>
    </w:r>
    <w:r>
      <w:fldChar w:fldCharType="separate"/>
    </w:r>
    <w:r w:rsidR="001B7A7E">
      <w:rPr>
        <w:noProof/>
      </w:rPr>
      <w:t>2</w:t>
    </w:r>
    <w:r>
      <w:fldChar w:fldCharType="end"/>
    </w:r>
  </w:p>
  <w:p w:rsidR="00597ADE" w:rsidRDefault="00597ADE" w:rsidP="00597A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C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1E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693"/>
    <w:rsid w:val="001762FB"/>
    <w:rsid w:val="00182504"/>
    <w:rsid w:val="00186D54"/>
    <w:rsid w:val="00197DEE"/>
    <w:rsid w:val="001A253A"/>
    <w:rsid w:val="001A28C1"/>
    <w:rsid w:val="001A3589"/>
    <w:rsid w:val="001A55F1"/>
    <w:rsid w:val="001A66DB"/>
    <w:rsid w:val="001B3175"/>
    <w:rsid w:val="001B3F81"/>
    <w:rsid w:val="001B7150"/>
    <w:rsid w:val="001B7A7E"/>
    <w:rsid w:val="001C6A67"/>
    <w:rsid w:val="001D576D"/>
    <w:rsid w:val="001D7350"/>
    <w:rsid w:val="001E4DBB"/>
    <w:rsid w:val="001F6719"/>
    <w:rsid w:val="001F6DA6"/>
    <w:rsid w:val="00214614"/>
    <w:rsid w:val="0022067D"/>
    <w:rsid w:val="002218F9"/>
    <w:rsid w:val="00231838"/>
    <w:rsid w:val="00232C5B"/>
    <w:rsid w:val="002373F3"/>
    <w:rsid w:val="002463CF"/>
    <w:rsid w:val="0026254F"/>
    <w:rsid w:val="00266FB9"/>
    <w:rsid w:val="00274341"/>
    <w:rsid w:val="0028159B"/>
    <w:rsid w:val="00296363"/>
    <w:rsid w:val="002A16E7"/>
    <w:rsid w:val="002A4526"/>
    <w:rsid w:val="002A71FA"/>
    <w:rsid w:val="002B4DA4"/>
    <w:rsid w:val="002B67F7"/>
    <w:rsid w:val="002C58D4"/>
    <w:rsid w:val="002E1440"/>
    <w:rsid w:val="002E2980"/>
    <w:rsid w:val="00304565"/>
    <w:rsid w:val="00307F11"/>
    <w:rsid w:val="0031075B"/>
    <w:rsid w:val="00317C73"/>
    <w:rsid w:val="003212E6"/>
    <w:rsid w:val="00333EF1"/>
    <w:rsid w:val="00346CF5"/>
    <w:rsid w:val="0034759E"/>
    <w:rsid w:val="00352F8B"/>
    <w:rsid w:val="00354D07"/>
    <w:rsid w:val="0037458C"/>
    <w:rsid w:val="00381407"/>
    <w:rsid w:val="0038486B"/>
    <w:rsid w:val="003941E5"/>
    <w:rsid w:val="003A0984"/>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9A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ADE"/>
    <w:rsid w:val="005C0288"/>
    <w:rsid w:val="005C7C01"/>
    <w:rsid w:val="005D28BC"/>
    <w:rsid w:val="005D5980"/>
    <w:rsid w:val="005E3D70"/>
    <w:rsid w:val="005E5083"/>
    <w:rsid w:val="005F1C6B"/>
    <w:rsid w:val="006005C9"/>
    <w:rsid w:val="00601E45"/>
    <w:rsid w:val="00602497"/>
    <w:rsid w:val="00603129"/>
    <w:rsid w:val="006115BC"/>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59A"/>
    <w:rsid w:val="00712CBE"/>
    <w:rsid w:val="00730582"/>
    <w:rsid w:val="00741A09"/>
    <w:rsid w:val="00752616"/>
    <w:rsid w:val="0075577B"/>
    <w:rsid w:val="00757B3B"/>
    <w:rsid w:val="00762366"/>
    <w:rsid w:val="007676EB"/>
    <w:rsid w:val="0076794B"/>
    <w:rsid w:val="00771F97"/>
    <w:rsid w:val="00772A40"/>
    <w:rsid w:val="0077700A"/>
    <w:rsid w:val="00784CF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EF8"/>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D90"/>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8F3"/>
    <w:rsid w:val="00DF4E47"/>
    <w:rsid w:val="00E0012A"/>
    <w:rsid w:val="00E025E4"/>
    <w:rsid w:val="00E03582"/>
    <w:rsid w:val="00E05DFC"/>
    <w:rsid w:val="00E26CB9"/>
    <w:rsid w:val="00E33D7F"/>
    <w:rsid w:val="00E44D94"/>
    <w:rsid w:val="00E500AD"/>
    <w:rsid w:val="00E53E99"/>
    <w:rsid w:val="00E66E37"/>
    <w:rsid w:val="00E73613"/>
    <w:rsid w:val="00E73A9B"/>
    <w:rsid w:val="00E74087"/>
    <w:rsid w:val="00E75C4D"/>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16C75B-C5A0-4015-93A1-94C21C43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97ADE"/>
  </w:style>
  <w:style w:type="paragraph" w:styleId="BalloonText">
    <w:name w:val="Balloon Text"/>
    <w:basedOn w:val="Normal"/>
    <w:link w:val="BalloonTextChar"/>
    <w:semiHidden/>
    <w:unhideWhenUsed/>
    <w:rsid w:val="007035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35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A57EC-6124-4690-BAFE-2964794F9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1226</Words>
  <Characters>6513</Characters>
  <Application>Microsoft Office Word</Application>
  <DocSecurity>0</DocSecurity>
  <Lines>162</Lines>
  <Paragraphs>43</Paragraphs>
  <ScaleCrop>false</ScaleCrop>
  <HeadingPairs>
    <vt:vector size="2" baseType="variant">
      <vt:variant>
        <vt:lpstr>Title</vt:lpstr>
      </vt:variant>
      <vt:variant>
        <vt:i4>1</vt:i4>
      </vt:variant>
    </vt:vector>
  </HeadingPairs>
  <TitlesOfParts>
    <vt:vector size="1" baseType="lpstr">
      <vt:lpstr>S349</vt:lpstr>
    </vt:vector>
  </TitlesOfParts>
  <Manager>R224</Manager>
  <Company>OFFICE of LEGISLATIVE SERVICES</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dc:title>
  <dc:creator>Senator  SMITH</dc:creator>
  <cp:keywords>S349|4|LG |129|0|0|!|0|</cp:keywords>
  <dc:description>PREFILED 2020</dc:description>
  <cp:lastModifiedBy>Brabson, Dawn</cp:lastModifiedBy>
  <cp:revision>2</cp:revision>
  <cp:lastPrinted>2021-03-01T17:46:00Z</cp:lastPrinted>
  <dcterms:created xsi:type="dcterms:W3CDTF">2021-03-01T17:46:00Z</dcterms:created>
  <dcterms:modified xsi:type="dcterms:W3CDTF">2021-03-01T17:46:00Z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