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2A01"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581ADA" w:rsidRPr="00147AEF" w:rsidRDefault="00581ADA" w:rsidP="00581ADA">
      <w:pPr>
        <w:pStyle w:val="TopofPage1"/>
        <w:rPr>
          <w:sz w:val="24"/>
        </w:rPr>
      </w:pPr>
    </w:p>
    <w:p w:rsidR="00581ADA" w:rsidRPr="00147AEF" w:rsidRDefault="00581ADA" w:rsidP="00581ADA">
      <w:pPr>
        <w:pStyle w:val="TopofPage1"/>
        <w:rPr>
          <w:szCs w:val="24"/>
        </w:rPr>
      </w:pPr>
      <w:r>
        <w:rPr>
          <w:szCs w:val="24"/>
        </w:rPr>
        <w:t>[First Reprint]</w:t>
      </w:r>
    </w:p>
    <w:p w:rsidR="00AA5E23" w:rsidRDefault="005C2A01" w:rsidP="00ED5E27">
      <w:pPr>
        <w:pStyle w:val="TopofPage1"/>
        <w:rPr>
          <w:sz w:val="24"/>
          <w:szCs w:val="36"/>
        </w:rPr>
      </w:pPr>
      <w:r>
        <w:rPr>
          <w:b/>
          <w:sz w:val="36"/>
          <w:szCs w:val="36"/>
        </w:rPr>
        <w:t>SE</w:t>
      </w:r>
      <w:r w:rsidR="00F03FFF">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F03FFF">
        <w:rPr>
          <w:b/>
          <w:sz w:val="36"/>
          <w:szCs w:val="36"/>
        </w:rPr>
        <w:t>349</w:t>
      </w:r>
      <w:r w:rsidR="0063703D" w:rsidRPr="00ED5E27">
        <w:rPr>
          <w:b/>
          <w:sz w:val="36"/>
          <w:szCs w:val="36"/>
        </w:rPr>
        <w:t xml:space="preserve"> </w:t>
      </w:r>
    </w:p>
    <w:p w:rsidR="005C2A01" w:rsidRDefault="005C2A01"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2A01">
        <w:rPr>
          <w:caps/>
          <w:szCs w:val="24"/>
        </w:rPr>
        <w:t>JU</w:t>
      </w:r>
      <w:r w:rsidR="008B5A48">
        <w:rPr>
          <w:caps/>
          <w:szCs w:val="24"/>
        </w:rPr>
        <w:t>LY 20</w:t>
      </w:r>
      <w:r w:rsidR="005C2A01">
        <w:rPr>
          <w:caps/>
          <w:szCs w:val="24"/>
        </w:rPr>
        <w:t>, 2020</w:t>
      </w:r>
    </w:p>
    <w:p w:rsidR="004144CF" w:rsidRDefault="004144CF" w:rsidP="0083060A"/>
    <w:p w:rsidR="00764DBF" w:rsidRDefault="00764DBF" w:rsidP="00764DBF">
      <w:r>
        <w:tab/>
        <w:t>The Assembly Environment and Solid Waste Committee reports favorably Senate Bill No. 349 (1R).</w:t>
      </w:r>
    </w:p>
    <w:p w:rsidR="006A03DD" w:rsidRDefault="006A03DD" w:rsidP="006A03DD">
      <w:r>
        <w:tab/>
        <w:t>This bill</w:t>
      </w:r>
      <w:r w:rsidR="00F03FFF">
        <w:t xml:space="preserve"> </w:t>
      </w:r>
      <w:r>
        <w:t xml:space="preserve">would require developers to offer electric vehicle charging stations as an option in new home construction.  </w:t>
      </w:r>
    </w:p>
    <w:p w:rsidR="006A03DD" w:rsidRDefault="006A03DD" w:rsidP="006A03DD">
      <w:r>
        <w:tab/>
        <w:t>Specifically, th</w:t>
      </w:r>
      <w:r w:rsidR="002A1B9D">
        <w:t>e</w:t>
      </w:r>
      <w:r>
        <w:t xml:space="preserve"> bill would require a developer of a residential development of 25 or more dwelling units to offer to install an e</w:t>
      </w:r>
      <w:r w:rsidRPr="0036645F">
        <w:t xml:space="preserve">lectric vehicle charging station </w:t>
      </w:r>
      <w:r>
        <w:t xml:space="preserve">at a dwelling unit when a prospective owner enters into negotiations with the developer to purchase a dwelling unit.  The bill would require a developer to disclose that a prospective owner may have </w:t>
      </w:r>
      <w:r w:rsidRPr="0036645F">
        <w:t xml:space="preserve">an electric vehicle charging station </w:t>
      </w:r>
      <w:r>
        <w:t xml:space="preserve">installed at any dwelling unit, and, upon request by the prospective homeowner, disclose the total cost of installing </w:t>
      </w:r>
      <w:r w:rsidRPr="0036645F">
        <w:t xml:space="preserve">an electric vehicle charging station </w:t>
      </w:r>
      <w:r>
        <w:t>that w</w:t>
      </w:r>
      <w:r w:rsidR="002A1B9D">
        <w:t>ould</w:t>
      </w:r>
      <w:r>
        <w:t xml:space="preserve"> be charged to the owner by the developer.  The developer would also be required, </w:t>
      </w:r>
      <w:r w:rsidRPr="00020491">
        <w:t>unless the installation of an electric vehicle charging station is included in the sale of the dwelling unit at no cost to the prospective owner,</w:t>
      </w:r>
      <w:r w:rsidRPr="00020491">
        <w:rPr>
          <w:spacing w:val="4"/>
        </w:rPr>
        <w:t xml:space="preserve"> </w:t>
      </w:r>
      <w:r>
        <w:rPr>
          <w:spacing w:val="4"/>
        </w:rPr>
        <w:t xml:space="preserve">to </w:t>
      </w:r>
      <w:r w:rsidRPr="00020491">
        <w:rPr>
          <w:spacing w:val="4"/>
        </w:rPr>
        <w:t xml:space="preserve">inform the prospective owner of the availability on the Internet website of the Department of Community Affairs </w:t>
      </w:r>
      <w:r>
        <w:rPr>
          <w:spacing w:val="4"/>
        </w:rPr>
        <w:t xml:space="preserve">(DCA) </w:t>
      </w:r>
      <w:r w:rsidRPr="00020491">
        <w:rPr>
          <w:spacing w:val="4"/>
        </w:rPr>
        <w:t>of</w:t>
      </w:r>
      <w:r>
        <w:rPr>
          <w:spacing w:val="4"/>
        </w:rPr>
        <w:t xml:space="preserve"> </w:t>
      </w:r>
      <w:r w:rsidRPr="00D50FE8">
        <w:rPr>
          <w:spacing w:val="4"/>
        </w:rPr>
        <w:t>general information on the environmental benefits of, and potential energy cost savings associated with, electric vehicle usage</w:t>
      </w:r>
      <w:r>
        <w:rPr>
          <w:spacing w:val="4"/>
        </w:rPr>
        <w:t xml:space="preserve">, </w:t>
      </w:r>
      <w:r>
        <w:t>and information concerning any applicable credits, rebates, or other incentives that may be available for the installation of an electric vehicle charging station.</w:t>
      </w:r>
    </w:p>
    <w:p w:rsidR="006A03DD" w:rsidRPr="00341A76" w:rsidRDefault="006A03DD" w:rsidP="006A03DD">
      <w:r w:rsidRPr="00341A76">
        <w:tab/>
        <w:t>The bill would also require every contract of sale for a dwelling unit to include</w:t>
      </w:r>
      <w:r>
        <w:t xml:space="preserve"> a</w:t>
      </w:r>
      <w:r w:rsidRPr="00341A76">
        <w:t xml:space="preserve"> notification by the developer to the prospective owner of the offer to install, or to provide for the installation of, an electric vehicle charging station at the dwelling unit pursuant to this bill.</w:t>
      </w:r>
    </w:p>
    <w:p w:rsidR="006A03DD" w:rsidRDefault="006A03DD" w:rsidP="006A03DD">
      <w:r>
        <w:tab/>
        <w:t xml:space="preserve">Under the bill, if a prospective owner agrees to have </w:t>
      </w:r>
      <w:r w:rsidRPr="0036645F">
        <w:t xml:space="preserve">an electric vehicle charging station </w:t>
      </w:r>
      <w:r>
        <w:t xml:space="preserve">installed, then the developer would be required to install </w:t>
      </w:r>
      <w:r w:rsidRPr="0036645F">
        <w:t>an electric vehicle charging station</w:t>
      </w:r>
      <w:r>
        <w:t xml:space="preserve"> at that dwelling unit.  </w:t>
      </w:r>
    </w:p>
    <w:p w:rsidR="006A03DD" w:rsidRDefault="006A03DD" w:rsidP="006A03DD">
      <w:r>
        <w:tab/>
        <w:t xml:space="preserve">The bill provides that if the dwelling unit is located in a residential development in which a homeowner or other owner or membership association will be responsible for the maintenance, repair, or replacement of the dwelling unit or other area in which an electric vehicle charging station is installed, and the association incurs any </w:t>
      </w:r>
      <w:r>
        <w:lastRenderedPageBreak/>
        <w:t>additional cost or expense resulting from the installation of an electric vehicle charging station, such as the additional cost to remove and reinstall the equipment in the course of maintenance, repair, or replacement, or the electricity usage associated with the electric vehicle charging station, then the association would have the right to:  (1) impose and collect the additional cost or expense from the owner of the dwelling unit, in the same manner as any other common expense or fee of the development; (2) access the dwelling unit as may be reasonably required to perform such maintenance, repair, or replacement; and (3) record a declaration or similar instrument, in the same manner as a deed, with the county clerk for the purpose of advising current and prospective owners of the dwelling unit that they may be responsible for the associated additional costs and expenses.</w:t>
      </w:r>
    </w:p>
    <w:p w:rsidR="006A03DD" w:rsidRDefault="006A03DD" w:rsidP="006A03DD">
      <w:r>
        <w:tab/>
        <w:t>The bill would apply to any dwelling unit for which a construction permit is issued on or after the 90th day following the date of enactment of the bill into law.</w:t>
      </w:r>
    </w:p>
    <w:p w:rsidR="006A03DD" w:rsidRDefault="006C4A92" w:rsidP="006A03DD">
      <w:r>
        <w:tab/>
        <w:t xml:space="preserve">As reported by the committee, this bill is identical to </w:t>
      </w:r>
      <w:r w:rsidR="00F03FFF">
        <w:t>Assembly</w:t>
      </w:r>
      <w:r>
        <w:t xml:space="preserve"> Bill No.</w:t>
      </w:r>
      <w:r w:rsidR="00F03FFF">
        <w:t xml:space="preserve"> 199</w:t>
      </w:r>
      <w:r>
        <w:t xml:space="preserve">3 as </w:t>
      </w:r>
      <w:r w:rsidR="00F03FFF">
        <w:t>amended and</w:t>
      </w:r>
      <w:r>
        <w:t xml:space="preserve"> reported by the committee.</w:t>
      </w:r>
    </w:p>
    <w:sectPr w:rsidR="006A03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A01" w:rsidRDefault="005C2A01">
      <w:r>
        <w:separator/>
      </w:r>
    </w:p>
  </w:endnote>
  <w:endnote w:type="continuationSeparator" w:id="0">
    <w:p w:rsidR="005C2A01" w:rsidRDefault="005C2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A01" w:rsidRDefault="005C2A01">
      <w:r>
        <w:separator/>
      </w:r>
    </w:p>
  </w:footnote>
  <w:footnote w:type="continuationSeparator" w:id="0">
    <w:p w:rsidR="005C2A01" w:rsidRDefault="005C2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2B67" w:rsidP="004C2B67">
    <w:pPr>
      <w:pStyle w:val="HeaderPage2"/>
      <w:jc w:val="center"/>
    </w:pPr>
    <w:r>
      <w:fldChar w:fldCharType="begin"/>
    </w:r>
    <w:r>
      <w:instrText xml:space="preserve"> PAGE  \* MERGEFORMAT </w:instrText>
    </w:r>
    <w:r>
      <w:fldChar w:fldCharType="separate"/>
    </w:r>
    <w:r w:rsidR="005D2547">
      <w:rPr>
        <w:noProof/>
      </w:rPr>
      <w:t>2</w:t>
    </w:r>
    <w:r>
      <w:fldChar w:fldCharType="end"/>
    </w:r>
  </w:p>
  <w:p w:rsidR="004C2B67" w:rsidRDefault="004C2B67" w:rsidP="004C2B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A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B9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0B4"/>
    <w:rsid w:val="003B6728"/>
    <w:rsid w:val="003B74FA"/>
    <w:rsid w:val="003C33AC"/>
    <w:rsid w:val="003C7607"/>
    <w:rsid w:val="003E50B9"/>
    <w:rsid w:val="003F13C1"/>
    <w:rsid w:val="003F6DD9"/>
    <w:rsid w:val="00400B15"/>
    <w:rsid w:val="00403D4F"/>
    <w:rsid w:val="004052B9"/>
    <w:rsid w:val="00410412"/>
    <w:rsid w:val="004120CE"/>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B67"/>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ADA"/>
    <w:rsid w:val="005877B1"/>
    <w:rsid w:val="005A10AB"/>
    <w:rsid w:val="005A5CB6"/>
    <w:rsid w:val="005B0C35"/>
    <w:rsid w:val="005C1CB5"/>
    <w:rsid w:val="005C2A01"/>
    <w:rsid w:val="005C2E96"/>
    <w:rsid w:val="005C51A8"/>
    <w:rsid w:val="005D254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87C"/>
    <w:rsid w:val="00655CA3"/>
    <w:rsid w:val="0066141A"/>
    <w:rsid w:val="006618EC"/>
    <w:rsid w:val="00662ED4"/>
    <w:rsid w:val="00662FBD"/>
    <w:rsid w:val="006A03DD"/>
    <w:rsid w:val="006A0AE6"/>
    <w:rsid w:val="006A11CC"/>
    <w:rsid w:val="006A1A3C"/>
    <w:rsid w:val="006A2F8D"/>
    <w:rsid w:val="006A3288"/>
    <w:rsid w:val="006A5D7B"/>
    <w:rsid w:val="006B65A9"/>
    <w:rsid w:val="006B6C47"/>
    <w:rsid w:val="006C0835"/>
    <w:rsid w:val="006C0ED3"/>
    <w:rsid w:val="006C4A92"/>
    <w:rsid w:val="006C7CB4"/>
    <w:rsid w:val="006C7CC5"/>
    <w:rsid w:val="006D2DD5"/>
    <w:rsid w:val="006F4981"/>
    <w:rsid w:val="00717104"/>
    <w:rsid w:val="0071764F"/>
    <w:rsid w:val="007459B6"/>
    <w:rsid w:val="007472F5"/>
    <w:rsid w:val="0075754A"/>
    <w:rsid w:val="00760429"/>
    <w:rsid w:val="00764DBF"/>
    <w:rsid w:val="0076634F"/>
    <w:rsid w:val="00771D2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A4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17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FF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621CA48-F69A-4CBE-A7AC-8518A42C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971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71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572</Words>
  <Characters>2982</Characters>
  <Application>Microsoft Office Word</Application>
  <DocSecurity>0</DocSecurity>
  <Lines>65</Lines>
  <Paragraphs>14</Paragraphs>
  <ScaleCrop>false</ScaleCrop>
  <HeadingPairs>
    <vt:vector size="2" baseType="variant">
      <vt:variant>
        <vt:lpstr>Title</vt:lpstr>
      </vt:variant>
      <vt:variant>
        <vt:i4>1</vt:i4>
      </vt:variant>
    </vt:vector>
  </HeadingPairs>
  <TitlesOfParts>
    <vt:vector size="1" baseType="lpstr">
      <vt:lpstr>S349 AEN Statement 7/20/2020</vt:lpstr>
    </vt:vector>
  </TitlesOfParts>
  <Manager>R211</Manager>
  <Company>NJ OLS DMU</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 AEN Statement 7/20/20</dc:title>
  <dc:subject/>
  <dc:creator>Assembly AEN</dc:creator>
  <cp:keywords>S349|2|EA |161|0|0|!||</cp:keywords>
  <dc:description/>
  <cp:lastModifiedBy>Sommers, Shelly</cp:lastModifiedBy>
  <cp:revision>2</cp:revision>
  <cp:lastPrinted>2020-07-21T13:49:00Z</cp:lastPrinted>
  <dcterms:created xsi:type="dcterms:W3CDTF">2020-07-21T14:41:00Z</dcterms:created>
  <dcterms:modified xsi:type="dcterms:W3CDTF">2020-07-21T14:41:00Z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