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7F2" w:rsidRDefault="00B077F2" w:rsidP="00B077F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363 </w:t>
      </w:r>
    </w:p>
    <w:p w:rsidR="00B077F2" w:rsidRPr="00B077F2" w:rsidRDefault="00B077F2" w:rsidP="00B077F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7" o:title=""/>
          </v:shape>
          <o:OLEObject Type="Embed" ProgID="WPWin6.1" ShapeID="_x0000_i1025" DrawAspect="Content" ObjectID="_1640000577" r:id="rId8"/>
        </w:object>
      </w:r>
    </w:p>
    <w:p w:rsidR="00B077F2" w:rsidRDefault="00B077F2" w:rsidP="00B077F2">
      <w:pPr>
        <w:pStyle w:val="bpuState"/>
      </w:pPr>
      <w:r>
        <w:t>STATE OF NEW JERSEY</w:t>
      </w:r>
    </w:p>
    <w:p w:rsidR="00B077F2" w:rsidRDefault="00B077F2" w:rsidP="00B077F2">
      <w:pPr>
        <w:pStyle w:val="bpuLegislature"/>
      </w:pPr>
      <w:r>
        <w:t>219th LEGISLATURE</w:t>
      </w:r>
    </w:p>
    <w:p w:rsidR="00B077F2" w:rsidRDefault="00B077F2" w:rsidP="00B077F2">
      <w:pPr>
        <w:pStyle w:val="bpuWpGraphic"/>
      </w:pPr>
      <w:r>
        <w:object w:dxaOrig="8985" w:dyaOrig="255">
          <v:shape id="_x0000_i1026" type="#_x0000_t75" style="width:6in;height:11.9pt" o:ole="">
            <v:imagedata r:id="rId7" o:title=""/>
          </v:shape>
          <o:OLEObject Type="Embed" ProgID="WPWin6.1" ShapeID="_x0000_i1026" DrawAspect="Content" ObjectID="_1640000578" r:id="rId9"/>
        </w:object>
      </w:r>
      <w:r>
        <w:t xml:space="preserve">  </w:t>
      </w:r>
    </w:p>
    <w:p w:rsidR="00B077F2" w:rsidRDefault="00B077F2" w:rsidP="00B077F2">
      <w:pPr>
        <w:pStyle w:val="bpuIntro"/>
      </w:pPr>
      <w:r>
        <w:t>PRE-FILED FOR INTRODUCTION IN THE 2020 SESSION</w:t>
      </w:r>
    </w:p>
    <w:p w:rsidR="00B077F2" w:rsidRDefault="00B077F2" w:rsidP="00B077F2">
      <w:pPr>
        <w:pStyle w:val="bpuIntro"/>
      </w:pPr>
    </w:p>
    <w:p w:rsidR="00B077F2" w:rsidRDefault="00B077F2" w:rsidP="00B077F2">
      <w:pPr>
        <w:pStyle w:val="bpuIntro"/>
        <w:sectPr w:rsidR="00B077F2" w:rsidSect="00B077F2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B077F2" w:rsidRDefault="00B077F2" w:rsidP="00B077F2">
      <w:pPr>
        <w:pStyle w:val="bpuIntro"/>
      </w:pPr>
    </w:p>
    <w:p w:rsidR="00B077F2" w:rsidRDefault="00B077F2" w:rsidP="00B077F2">
      <w:pPr>
        <w:pStyle w:val="bpuSponsor"/>
      </w:pPr>
      <w:r>
        <w:t>Sponsored by:</w:t>
      </w:r>
    </w:p>
    <w:p w:rsidR="00B077F2" w:rsidRDefault="00B077F2" w:rsidP="00B077F2">
      <w:pPr>
        <w:pStyle w:val="bpuSponsor"/>
      </w:pPr>
      <w:r>
        <w:t>Senator  JOSEPH P. CRYAN</w:t>
      </w:r>
    </w:p>
    <w:p w:rsidR="00B077F2" w:rsidRDefault="00B077F2" w:rsidP="00B077F2">
      <w:pPr>
        <w:pStyle w:val="bpuSponsor"/>
      </w:pPr>
      <w:r>
        <w:t>District 20 (Union)</w:t>
      </w:r>
    </w:p>
    <w:p w:rsidR="00B077F2" w:rsidRDefault="00B077F2" w:rsidP="00B077F2">
      <w:pPr>
        <w:pStyle w:val="bpuSponsor"/>
      </w:pPr>
    </w:p>
    <w:p w:rsidR="00B077F2" w:rsidRDefault="00B077F2" w:rsidP="00B077F2">
      <w:pPr>
        <w:pStyle w:val="bpuSponsor"/>
      </w:pPr>
    </w:p>
    <w:p w:rsidR="00B077F2" w:rsidRDefault="00B077F2" w:rsidP="00B077F2">
      <w:pPr>
        <w:pStyle w:val="bpuSponsor"/>
      </w:pPr>
    </w:p>
    <w:p w:rsidR="00B077F2" w:rsidRDefault="00B077F2" w:rsidP="00B077F2">
      <w:pPr>
        <w:pStyle w:val="bpuSponsor"/>
      </w:pPr>
    </w:p>
    <w:p w:rsidR="00B077F2" w:rsidRDefault="00B077F2" w:rsidP="00B077F2">
      <w:pPr>
        <w:pStyle w:val="bpuSponsor"/>
      </w:pPr>
      <w:r>
        <w:t>SYNOPSIS</w:t>
      </w:r>
    </w:p>
    <w:p w:rsidR="00B077F2" w:rsidRDefault="00B077F2" w:rsidP="00B077F2">
      <w:pPr>
        <w:pStyle w:val="bpuNormText"/>
      </w:pPr>
      <w:r>
        <w:tab/>
        <w:t xml:space="preserve">Prohibits health insurance carriers from denying payment for preauthorized covered services except under certain circumstances. </w:t>
      </w:r>
    </w:p>
    <w:p w:rsidR="00B077F2" w:rsidRDefault="00B077F2" w:rsidP="00B077F2">
      <w:pPr>
        <w:pStyle w:val="bpuNormText"/>
      </w:pPr>
    </w:p>
    <w:p w:rsidR="00B077F2" w:rsidRDefault="00B077F2" w:rsidP="00B077F2">
      <w:pPr>
        <w:pStyle w:val="bpuSponsor"/>
      </w:pPr>
      <w:r>
        <w:t xml:space="preserve">CURRENT VERSION OF TEXT </w:t>
      </w:r>
    </w:p>
    <w:p w:rsidR="00B077F2" w:rsidRDefault="00B077F2" w:rsidP="00B077F2">
      <w:pPr>
        <w:pStyle w:val="bpuNormText"/>
      </w:pPr>
      <w:r>
        <w:tab/>
        <w:t>Introduced Pending Technical Review by Legislative Counsel.</w:t>
      </w:r>
    </w:p>
    <w:p w:rsidR="00B077F2" w:rsidRDefault="00B077F2" w:rsidP="00B077F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077F2" w:rsidRDefault="00B077F2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B077F2" w:rsidSect="00B077F2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C83CF4" w:rsidRPr="00677316" w:rsidRDefault="00C83CF4" w:rsidP="00C83CF4">
      <w:pPr>
        <w:pStyle w:val="HangingAnAct"/>
        <w:rPr>
          <w:rStyle w:val="HangingAnActChar"/>
        </w:rPr>
      </w:pPr>
      <w:r w:rsidRPr="00C83CF4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preauthorized covered services under certain health benefits plans and supplementing P.L.1997, c.192 (C.26:2S-1 et al.).</w:t>
      </w:r>
    </w:p>
    <w:p w:rsidR="00C83CF4" w:rsidRPr="00D71D68" w:rsidRDefault="00C83CF4" w:rsidP="00C83CF4"/>
    <w:p w:rsidR="00C83CF4" w:rsidRPr="00AA7880" w:rsidRDefault="00C83CF4" w:rsidP="00C83CF4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C83CF4" w:rsidRDefault="00C83CF4" w:rsidP="00C83CF4"/>
    <w:p w:rsidR="00C83CF4" w:rsidRDefault="00C83CF4" w:rsidP="00C83CF4">
      <w:r>
        <w:tab/>
        <w:t>1.</w:t>
      </w:r>
      <w:r>
        <w:tab/>
        <w:t>Notwithstanding any law or regulation to the contrary, a carrier shall not use utilization management review for medical necessity to deny payment of a claim to a covered person for a covered service under a health benefits plan if the carrier provided prior authorization for that service, except in situations in which:</w:t>
      </w:r>
    </w:p>
    <w:p w:rsidR="00C83CF4" w:rsidRDefault="00C83CF4" w:rsidP="00C83CF4">
      <w:r>
        <w:tab/>
        <w:t>a.</w:t>
      </w:r>
      <w:r>
        <w:tab/>
        <w:t>the covered service was never provided;</w:t>
      </w:r>
    </w:p>
    <w:p w:rsidR="00C83CF4" w:rsidRDefault="00C83CF4" w:rsidP="00C83CF4">
      <w:r>
        <w:tab/>
        <w:t>b.</w:t>
      </w:r>
      <w:r>
        <w:tab/>
        <w:t>the claim for the covered service was not timely submitted in accordance with the terms of the plan; or</w:t>
      </w:r>
    </w:p>
    <w:p w:rsidR="00C83CF4" w:rsidRDefault="00C83CF4" w:rsidP="00C83CF4">
      <w:r>
        <w:tab/>
        <w:t>c.</w:t>
      </w:r>
      <w:r>
        <w:tab/>
        <w:t>the covered person or health care provider engaged in fraud or material misrepresentation regarding the claim for the covered service.</w:t>
      </w:r>
    </w:p>
    <w:p w:rsidR="00C83CF4" w:rsidRDefault="00C83CF4" w:rsidP="00C83CF4"/>
    <w:p w:rsidR="00C83CF4" w:rsidRPr="00AA7880" w:rsidRDefault="00C83CF4" w:rsidP="00C83CF4">
      <w:r>
        <w:tab/>
        <w:t>2.</w:t>
      </w:r>
      <w:r>
        <w:tab/>
        <w:t>This act shall take effect immediately.</w:t>
      </w:r>
    </w:p>
    <w:p w:rsidR="00C83CF4" w:rsidRDefault="00C83CF4" w:rsidP="00C83CF4"/>
    <w:p w:rsidR="00C83CF4" w:rsidRPr="00CE7BD8" w:rsidRDefault="00C83CF4" w:rsidP="00C83CF4"/>
    <w:p w:rsidR="00C83CF4" w:rsidRDefault="00C83CF4" w:rsidP="00C83CF4">
      <w:pPr>
        <w:jc w:val="center"/>
      </w:pPr>
      <w:r w:rsidRPr="00D71D68">
        <w:t>STATEMENT</w:t>
      </w:r>
    </w:p>
    <w:p w:rsidR="00C83CF4" w:rsidRPr="00AA7880" w:rsidRDefault="00C83CF4" w:rsidP="00C83CF4">
      <w:pPr>
        <w:jc w:val="center"/>
      </w:pPr>
    </w:p>
    <w:p w:rsidR="00C83CF4" w:rsidRDefault="00C83CF4" w:rsidP="00C83CF4">
      <w:r>
        <w:tab/>
        <w:t>This bill supplements the “Health Care Quality Act” by providing that, notwithstanding any law or regulation to the contrary, a health insurance carrier shall not use utilization management review for medical necessity to deny payment of a claim to a covered person for a covered service under a health benefits plan if the carrier provided prior authorization for that service, except in situations in which:</w:t>
      </w:r>
    </w:p>
    <w:p w:rsidR="00C83CF4" w:rsidRDefault="00C83CF4" w:rsidP="00C83CF4">
      <w:r>
        <w:tab/>
        <w:t>(1)</w:t>
      </w:r>
      <w:r>
        <w:tab/>
        <w:t>the covered service was never provided;</w:t>
      </w:r>
    </w:p>
    <w:p w:rsidR="00C83CF4" w:rsidRDefault="00C83CF4" w:rsidP="00C83CF4">
      <w:r>
        <w:tab/>
        <w:t>(2)</w:t>
      </w:r>
      <w:r>
        <w:tab/>
        <w:t>the claim for the covered service was not timely submitted in accordance with the terms of the plan; or</w:t>
      </w:r>
    </w:p>
    <w:p w:rsidR="00C83CF4" w:rsidRPr="00E7752C" w:rsidRDefault="00C83CF4" w:rsidP="00B077F2">
      <w:r>
        <w:tab/>
        <w:t>(3)</w:t>
      </w:r>
      <w:r>
        <w:tab/>
        <w:t>the covered person or health care provider engaged in fraud or material misrepresentation regarding th</w:t>
      </w:r>
      <w:r w:rsidR="00B077F2">
        <w:t>e claim for the covered service</w:t>
      </w:r>
      <w:r>
        <w:t xml:space="preserve">. </w:t>
      </w:r>
    </w:p>
    <w:sectPr w:rsidR="00C83CF4" w:rsidRPr="00E7752C" w:rsidSect="00B077F2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CEF" w:rsidRDefault="003C3CEF">
      <w:r>
        <w:separator/>
      </w:r>
    </w:p>
  </w:endnote>
  <w:endnote w:type="continuationSeparator" w:id="0">
    <w:p w:rsidR="003C3CEF" w:rsidRDefault="003C3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CEF" w:rsidRDefault="003C3CEF">
      <w:r>
        <w:separator/>
      </w:r>
    </w:p>
  </w:footnote>
  <w:footnote w:type="continuationSeparator" w:id="0">
    <w:p w:rsidR="003C3CEF" w:rsidRDefault="003C3C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8C401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B077F2" w:rsidRDefault="00B077F2" w:rsidP="00B077F2">
    <w:pPr>
      <w:pStyle w:val="bpuHeadSpon"/>
    </w:pPr>
    <w:r w:rsidRPr="00B077F2">
      <w:rPr>
        <w:rStyle w:val="bpuHeadSponChar"/>
      </w:rPr>
      <w:t>S363</w:t>
    </w:r>
    <w:r>
      <w:t xml:space="preserve"> CRYAN</w:t>
    </w:r>
  </w:p>
  <w:p w:rsidR="00B077F2" w:rsidRDefault="00B077F2" w:rsidP="00B077F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B077F2" w:rsidRPr="00AF575C" w:rsidRDefault="00B077F2" w:rsidP="00B077F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B077F2" w:rsidRDefault="00B077F2" w:rsidP="00B077F2">
    <w:pPr>
      <w:pStyle w:val="bpuHeadSpon"/>
    </w:pPr>
    <w:r w:rsidRPr="00B077F2">
      <w:rPr>
        <w:rStyle w:val="bpuHeadSponChar"/>
      </w:rPr>
      <w:t>S363</w:t>
    </w:r>
    <w:r>
      <w:t xml:space="preserve"> CRYAN</w:t>
    </w:r>
  </w:p>
  <w:p w:rsidR="00B077F2" w:rsidRDefault="00B077F2" w:rsidP="00B077F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C4015">
      <w:rPr>
        <w:noProof/>
      </w:rPr>
      <w:t>2</w:t>
    </w:r>
    <w:r>
      <w:fldChar w:fldCharType="end"/>
    </w:r>
  </w:p>
  <w:p w:rsidR="00B077F2" w:rsidRDefault="00B077F2" w:rsidP="00B077F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CEF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19CD"/>
    <w:rsid w:val="00352F8B"/>
    <w:rsid w:val="00354D07"/>
    <w:rsid w:val="0037458C"/>
    <w:rsid w:val="00381407"/>
    <w:rsid w:val="0038486B"/>
    <w:rsid w:val="003941E5"/>
    <w:rsid w:val="003A19B9"/>
    <w:rsid w:val="003A213D"/>
    <w:rsid w:val="003A5F0A"/>
    <w:rsid w:val="003B7F50"/>
    <w:rsid w:val="003C32D1"/>
    <w:rsid w:val="003C3CEF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5E7D"/>
    <w:rsid w:val="0056610D"/>
    <w:rsid w:val="005738B5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A52DF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E5EEF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47EE"/>
    <w:rsid w:val="00867FC7"/>
    <w:rsid w:val="00874609"/>
    <w:rsid w:val="0087660A"/>
    <w:rsid w:val="008823BC"/>
    <w:rsid w:val="008859B3"/>
    <w:rsid w:val="008B313B"/>
    <w:rsid w:val="008B4545"/>
    <w:rsid w:val="008B6E84"/>
    <w:rsid w:val="008C4015"/>
    <w:rsid w:val="008C6FA9"/>
    <w:rsid w:val="008D35C6"/>
    <w:rsid w:val="008D455C"/>
    <w:rsid w:val="008D62DB"/>
    <w:rsid w:val="008E3B9B"/>
    <w:rsid w:val="008E4F67"/>
    <w:rsid w:val="008F6A7A"/>
    <w:rsid w:val="00902B2D"/>
    <w:rsid w:val="0091113A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086A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7F2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83CF4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9B376E0-1E96-4EEC-B06C-86B241D6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077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CD508-1D08-4917-B1E3-B25FA0DE2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</Template>
  <TotalTime>0</TotalTime>
  <Pages>2</Pages>
  <Words>307</Words>
  <Characters>1656</Characters>
  <Application>Microsoft Office Word</Application>
  <DocSecurity>0</DocSecurity>
  <Lines>61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S363</vt:lpstr>
    </vt:vector>
  </TitlesOfParts>
  <Manager>R230</Manager>
  <Company>OFFICE of LEGISLATIVE SERVICES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S363</dc:title>
  <dc:creator>Senator  CRYAN</dc:creator>
  <cp:keywords>S363|2|CL |311|0|0|!|0|</cp:keywords>
  <dc:description>PREFILED 2020</dc:description>
  <cp:lastModifiedBy>Bektas, Brenda</cp:lastModifiedBy>
  <cp:revision>2</cp:revision>
  <cp:lastPrinted>2005-07-29T18:13:00Z</cp:lastPrinted>
  <dcterms:created xsi:type="dcterms:W3CDTF">2020-01-08T19:52:00Z</dcterms:created>
  <dcterms:modified xsi:type="dcterms:W3CDTF">2020-01-08T19:52:00Z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