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606" w:rsidRDefault="00102606" w:rsidP="0010260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364 </w:t>
      </w:r>
    </w:p>
    <w:p w:rsidR="00102606" w:rsidRPr="00102606" w:rsidRDefault="00102606" w:rsidP="0010260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1979471" r:id="rId8"/>
        </w:object>
      </w:r>
    </w:p>
    <w:p w:rsidR="00102606" w:rsidRDefault="00102606" w:rsidP="00102606">
      <w:pPr>
        <w:pStyle w:val="bpuState"/>
      </w:pPr>
      <w:r>
        <w:t>STATE OF NEW JERSEY</w:t>
      </w:r>
    </w:p>
    <w:p w:rsidR="00102606" w:rsidRDefault="00102606" w:rsidP="00102606">
      <w:pPr>
        <w:pStyle w:val="bpuLegislature"/>
      </w:pPr>
      <w:r>
        <w:t>219th LEGISLATURE</w:t>
      </w:r>
    </w:p>
    <w:p w:rsidR="00102606" w:rsidRDefault="00102606" w:rsidP="0010260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1979472" r:id="rId9"/>
        </w:object>
      </w:r>
      <w:r>
        <w:t xml:space="preserve">  </w:t>
      </w:r>
    </w:p>
    <w:p w:rsidR="00102606" w:rsidRDefault="00102606" w:rsidP="00102606">
      <w:pPr>
        <w:pStyle w:val="bpuIntro"/>
      </w:pPr>
      <w:r>
        <w:t>PRE-FILED FOR INTRODUCTION IN THE 2020 SESSION</w:t>
      </w:r>
    </w:p>
    <w:p w:rsidR="00102606" w:rsidRDefault="00102606" w:rsidP="00102606">
      <w:pPr>
        <w:pStyle w:val="bpuIntro"/>
      </w:pPr>
    </w:p>
    <w:p w:rsidR="00102606" w:rsidRDefault="00102606" w:rsidP="00102606">
      <w:pPr>
        <w:pStyle w:val="bpuIntro"/>
        <w:sectPr w:rsidR="00102606" w:rsidSect="00102606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102606" w:rsidRDefault="00102606" w:rsidP="00102606">
      <w:pPr>
        <w:pStyle w:val="bpuIntro"/>
      </w:pPr>
    </w:p>
    <w:p w:rsidR="00102606" w:rsidRDefault="00102606" w:rsidP="00102606">
      <w:pPr>
        <w:pStyle w:val="bpuSponsor"/>
      </w:pPr>
      <w:r>
        <w:t>Sponsored by:</w:t>
      </w:r>
    </w:p>
    <w:p w:rsidR="00102606" w:rsidRDefault="00102606" w:rsidP="00102606">
      <w:pPr>
        <w:pStyle w:val="bpuSponsor"/>
      </w:pPr>
      <w:r>
        <w:t>Senator  JOSEPH P. CRYAN</w:t>
      </w:r>
    </w:p>
    <w:p w:rsidR="00102606" w:rsidRDefault="00102606" w:rsidP="00102606">
      <w:pPr>
        <w:pStyle w:val="bpuSponsor"/>
      </w:pPr>
      <w:r>
        <w:t>District 20 (Union)</w:t>
      </w: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</w:p>
    <w:p w:rsidR="00102606" w:rsidRDefault="00102606" w:rsidP="00102606">
      <w:pPr>
        <w:pStyle w:val="bpuSponsor"/>
      </w:pPr>
      <w:r>
        <w:t>SYNOPSIS</w:t>
      </w:r>
    </w:p>
    <w:p w:rsidR="00102606" w:rsidRDefault="00102606" w:rsidP="00102606">
      <w:pPr>
        <w:pStyle w:val="bpuNormText"/>
      </w:pPr>
      <w:r>
        <w:tab/>
        <w:t xml:space="preserve">Provides that leaving scene of motor vehicle accident is crime of first degree if accident results in death of another person. </w:t>
      </w:r>
    </w:p>
    <w:p w:rsidR="00102606" w:rsidRDefault="00102606" w:rsidP="00102606">
      <w:pPr>
        <w:pStyle w:val="bpuNormText"/>
      </w:pPr>
    </w:p>
    <w:p w:rsidR="00102606" w:rsidRDefault="00102606" w:rsidP="00102606">
      <w:pPr>
        <w:pStyle w:val="bpuSponsor"/>
      </w:pPr>
      <w:r>
        <w:t xml:space="preserve">CURRENT VERSION OF TEXT </w:t>
      </w:r>
    </w:p>
    <w:p w:rsidR="00102606" w:rsidRDefault="00277409" w:rsidP="00102606">
      <w:pPr>
        <w:pStyle w:val="bpuNormText"/>
      </w:pPr>
      <w:r>
        <w:tab/>
        <w:t>As reported by the Senate Law and Public Safety Committee with technical review.</w:t>
      </w:r>
    </w:p>
    <w:p w:rsidR="00102606" w:rsidRDefault="00102606" w:rsidP="0010260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2606" w:rsidRDefault="00102606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102606" w:rsidSect="00102606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5E733D" w:rsidRPr="00677316" w:rsidRDefault="005E733D" w:rsidP="005E733D">
      <w:pPr>
        <w:pStyle w:val="HangingAnAct"/>
        <w:rPr>
          <w:rStyle w:val="HangingAnActChar"/>
        </w:rPr>
      </w:pPr>
      <w:r w:rsidRPr="005E733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certain motor vehicle accidents and amending P.L.1997, c.111.</w:t>
      </w:r>
    </w:p>
    <w:p w:rsidR="005E733D" w:rsidRPr="00D71D68" w:rsidRDefault="005E733D" w:rsidP="005E733D"/>
    <w:p w:rsidR="005E733D" w:rsidRPr="00AA7880" w:rsidRDefault="005E733D" w:rsidP="005E733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E733D" w:rsidRDefault="005E733D" w:rsidP="005E733D"/>
    <w:p w:rsidR="005E733D" w:rsidRDefault="005E733D" w:rsidP="005E733D">
      <w:r>
        <w:tab/>
        <w:t>1.</w:t>
      </w:r>
      <w:r>
        <w:tab/>
        <w:t>Section 1 of P.L.1997, c.111 (C.2C:11-5.1) is amended to read as follows:</w:t>
      </w:r>
    </w:p>
    <w:p w:rsidR="005E733D" w:rsidRDefault="005E733D" w:rsidP="005E733D">
      <w:r>
        <w:tab/>
        <w:t>1.</w:t>
      </w:r>
      <w:r>
        <w:tab/>
        <w:t xml:space="preserve">A motor vehicle operator who knows he is involved in an accident and knowingly leaves the scene of that accident under circumstances that violate the provisions of R.S.39:4-129 shall be guilty of a crime of the </w:t>
      </w:r>
      <w:r w:rsidRPr="00D558B9">
        <w:rPr>
          <w:rFonts w:ascii="Albertus Extra Bold" w:hAnsi="Albertus Extra Bold"/>
          <w:b/>
        </w:rPr>
        <w:t>[</w:t>
      </w:r>
      <w:r>
        <w:t>second</w:t>
      </w:r>
      <w:r w:rsidRPr="00D558B9">
        <w:rPr>
          <w:rFonts w:ascii="Albertus Extra Bold" w:hAnsi="Albertus Extra Bold"/>
          <w:b/>
        </w:rPr>
        <w:t>]</w:t>
      </w:r>
      <w:r>
        <w:t xml:space="preserve"> </w:t>
      </w:r>
      <w:r w:rsidRPr="00D558B9">
        <w:rPr>
          <w:u w:val="single"/>
        </w:rPr>
        <w:t>first</w:t>
      </w:r>
      <w:r>
        <w:t xml:space="preserve"> degree if the accident results in the death of another person.</w:t>
      </w:r>
    </w:p>
    <w:p w:rsidR="005E733D" w:rsidRDefault="005E733D" w:rsidP="005E733D">
      <w:r>
        <w:tab/>
        <w:t>If the evidence so warrants, nothing in this section shall be deemed to preclude an indictment and conviction for aggravated manslaughter under the provisions of N.J.S.2C:11-4, reckless vehicular homicide under the provisions of N.J.S.2C:11-5 or strict liability vehicular homicide under the provisions of section 1 of P.L.2017, c.165 (C.2C:11-5.3).</w:t>
      </w:r>
    </w:p>
    <w:p w:rsidR="005E733D" w:rsidRDefault="005E733D" w:rsidP="005E733D">
      <w:r>
        <w:tab/>
        <w:t>Notwithstanding the provisions of N.J.S.2C:1-8 or any other provisions of law, a conviction arising under this section shall not merge with a conviction for aggravated manslaughter under the provisions of N.J.S.2C:11-4, reckless vehicular homicide under the provisions of N.J.S.2C:11-5 or strict liability vehicular homicide under the provisions of section 1 of P.L.2017, c.165 (C.2C:11-5.3) and a separate sentence shall be imposed upon each such conviction.</w:t>
      </w:r>
    </w:p>
    <w:p w:rsidR="005E733D" w:rsidRDefault="005E733D" w:rsidP="005E733D">
      <w:r>
        <w:tab/>
        <w:t>Notwithstanding the provisions of N.J.S.2C:44-5 or any other provisions of law, when the court imposes multiple sentences of imprisonment for more than one offense, those sentences shall run consecutively.</w:t>
      </w:r>
    </w:p>
    <w:p w:rsidR="005E733D" w:rsidRDefault="005E733D" w:rsidP="005E733D">
      <w:r>
        <w:tab/>
        <w:t>For the purposes of this section, neither knowledge of the death nor knowledge of the violation are elements of the offense and it shall not be a defense that the operator of the motor vehicle was unaware of the death or of the provisions of R.S.39:4-129.</w:t>
      </w:r>
    </w:p>
    <w:p w:rsidR="005E733D" w:rsidRDefault="005E733D" w:rsidP="005E733D">
      <w:r>
        <w:t>(</w:t>
      </w:r>
      <w:proofErr w:type="spellStart"/>
      <w:r>
        <w:t>cf</w:t>
      </w:r>
      <w:proofErr w:type="spellEnd"/>
      <w:r>
        <w:t>: P.L.2017, c.165, s.4)</w:t>
      </w:r>
    </w:p>
    <w:p w:rsidR="005E733D" w:rsidRPr="00D71D68" w:rsidRDefault="005E733D" w:rsidP="005E733D"/>
    <w:p w:rsidR="005E733D" w:rsidRPr="00AA7880" w:rsidRDefault="005E733D" w:rsidP="005E733D">
      <w:r>
        <w:tab/>
        <w:t>2.</w:t>
      </w:r>
      <w:r>
        <w:tab/>
        <w:t>This act shall take effect immediately.</w:t>
      </w:r>
    </w:p>
    <w:sectPr w:rsidR="005E733D" w:rsidRPr="00AA7880" w:rsidSect="0010260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64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03F" w:rsidRDefault="008F603F">
      <w:r>
        <w:separator/>
      </w:r>
    </w:p>
  </w:endnote>
  <w:endnote w:type="continuationSeparator" w:id="0">
    <w:p w:rsidR="008F603F" w:rsidRDefault="008F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606" w:rsidRPr="00921C91" w:rsidRDefault="0010260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02606" w:rsidRPr="00921C91" w:rsidRDefault="00102606">
    <w:pPr>
      <w:pStyle w:val="Footer"/>
      <w:rPr>
        <w:szCs w:val="18"/>
      </w:rPr>
    </w:pPr>
  </w:p>
  <w:p w:rsidR="00102606" w:rsidRPr="00921C91" w:rsidRDefault="0010260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02606" w:rsidRDefault="0010260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03F" w:rsidRDefault="008F603F">
      <w:r>
        <w:separator/>
      </w:r>
    </w:p>
  </w:footnote>
  <w:footnote w:type="continuationSeparator" w:id="0">
    <w:p w:rsidR="008F603F" w:rsidRDefault="008F6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E75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102606" w:rsidRDefault="00102606" w:rsidP="00102606">
    <w:pPr>
      <w:pStyle w:val="bpuHeadSpon"/>
    </w:pPr>
    <w:r w:rsidRPr="00102606">
      <w:rPr>
        <w:rStyle w:val="bpuHeadSponChar"/>
      </w:rPr>
      <w:t>S364</w:t>
    </w:r>
    <w:r>
      <w:t xml:space="preserve"> CRYAN</w:t>
    </w:r>
  </w:p>
  <w:p w:rsidR="00102606" w:rsidRDefault="00102606" w:rsidP="001026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77409">
      <w:rPr>
        <w:noProof/>
      </w:rPr>
      <w:t>3</w:t>
    </w:r>
    <w:r>
      <w:fldChar w:fldCharType="end"/>
    </w:r>
  </w:p>
  <w:p w:rsidR="00102606" w:rsidRPr="00AF575C" w:rsidRDefault="00102606" w:rsidP="0010260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102606" w:rsidRDefault="00102606" w:rsidP="00102606">
    <w:pPr>
      <w:pStyle w:val="bpuHeadSpon"/>
    </w:pPr>
    <w:r w:rsidRPr="00102606">
      <w:rPr>
        <w:rStyle w:val="bpuHeadSponChar"/>
      </w:rPr>
      <w:t>S364</w:t>
    </w:r>
    <w:r>
      <w:t xml:space="preserve"> CRYAN</w:t>
    </w:r>
  </w:p>
  <w:p w:rsidR="00102606" w:rsidRDefault="00102606" w:rsidP="0010260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E755A">
      <w:rPr>
        <w:noProof/>
      </w:rPr>
      <w:t>2</w:t>
    </w:r>
    <w:r>
      <w:fldChar w:fldCharType="end"/>
    </w:r>
  </w:p>
  <w:p w:rsidR="00102606" w:rsidRDefault="00102606" w:rsidP="0010260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3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260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45D5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E755A"/>
    <w:rsid w:val="001F6719"/>
    <w:rsid w:val="001F6DA6"/>
    <w:rsid w:val="00214614"/>
    <w:rsid w:val="0022067D"/>
    <w:rsid w:val="00231838"/>
    <w:rsid w:val="00232256"/>
    <w:rsid w:val="00232C5B"/>
    <w:rsid w:val="002373F3"/>
    <w:rsid w:val="002463CF"/>
    <w:rsid w:val="0026254F"/>
    <w:rsid w:val="00266FB9"/>
    <w:rsid w:val="00272DFF"/>
    <w:rsid w:val="00274341"/>
    <w:rsid w:val="00277409"/>
    <w:rsid w:val="0028159B"/>
    <w:rsid w:val="00296363"/>
    <w:rsid w:val="002A16E7"/>
    <w:rsid w:val="002A71FA"/>
    <w:rsid w:val="002B4DA4"/>
    <w:rsid w:val="002B67F7"/>
    <w:rsid w:val="002C58D4"/>
    <w:rsid w:val="002D03BB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87BE2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E733D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03F"/>
    <w:rsid w:val="008F6A7A"/>
    <w:rsid w:val="00902B2D"/>
    <w:rsid w:val="00915B98"/>
    <w:rsid w:val="009231B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9B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71EA0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19BC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7712F9B-2602-41AD-963A-B1E6677D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02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836E-2D76-4FCC-82A0-4E197BFA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353</Words>
  <Characters>1915</Characters>
  <Application>Microsoft Office Word</Application>
  <DocSecurity>0</DocSecurity>
  <Lines>63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S364</vt:lpstr>
    </vt:vector>
  </TitlesOfParts>
  <Manager>R225</Manager>
  <Company>OFFICE of LEGISLATIVE SERVICES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S364 TR</dc:title>
  <dc:creator>Senator  CRYAN</dc:creator>
  <cp:keywords>S364|2|LP |160|0|160|!|0|</cp:keywords>
  <dc:description>PREFILED 2020_x000d_
TR 1/30/20</dc:description>
  <cp:lastModifiedBy>Siracusa, Nicole</cp:lastModifiedBy>
  <cp:revision>2</cp:revision>
  <cp:lastPrinted>2005-07-29T18:13:00Z</cp:lastPrinted>
  <dcterms:created xsi:type="dcterms:W3CDTF">2020-01-31T17:38:00Z</dcterms:created>
  <dcterms:modified xsi:type="dcterms:W3CDTF">2020-01-31T17:38:00Z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