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9538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9538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9538E">
        <w:rPr>
          <w:caps/>
          <w:szCs w:val="24"/>
        </w:rPr>
        <w:t>OCTOBER 8, 2020</w:t>
      </w:r>
    </w:p>
    <w:p w:rsidR="004144CF" w:rsidRDefault="004144CF" w:rsidP="0083060A"/>
    <w:p w:rsidR="00FE6B3C" w:rsidRPr="00603616" w:rsidRDefault="00FE6B3C" w:rsidP="00FE6B3C">
      <w:r w:rsidRPr="00603616">
        <w:tab/>
        <w:t>The Senate Community and Urban Affairs Committee report</w:t>
      </w:r>
      <w:r>
        <w:t>s favorably Senate Bill No.</w:t>
      </w:r>
      <w:r w:rsidR="008D1275">
        <w:t xml:space="preserve"> </w:t>
      </w:r>
      <w:r>
        <w:t>396</w:t>
      </w:r>
      <w:r w:rsidRPr="00603616">
        <w:t>.</w:t>
      </w:r>
    </w:p>
    <w:p w:rsidR="004B4837" w:rsidRDefault="004B4837" w:rsidP="004B4837">
      <w:r>
        <w:tab/>
        <w:t>This bill would adjust the statute of limitations on damage claims for construction defects in common interest communities.  Specifically, i</w:t>
      </w:r>
      <w:r w:rsidRPr="00140568">
        <w:t>n a claim for damages resulting from a construction defect in a condominium, cooperative, or other planned real estate development,</w:t>
      </w:r>
      <w:r>
        <w:t xml:space="preserve"> the bill would require the statute of limitations to begin running at the time of the transition from developer control, instead of substantial completion of the project.</w:t>
      </w:r>
    </w:p>
    <w:p w:rsidR="004B4837" w:rsidRDefault="004B4837" w:rsidP="004B4837">
      <w:r>
        <w:tab/>
        <w:t>The statute of limitations for filing a claim for damages resulting from a construction defect currently runs for six years from the date of a project’s substantial completion, so long as the defect does not result in an unsafe condition.  A developer retains the ability to control the majority of a common interest community’s executive board until the transition, which occurs s</w:t>
      </w:r>
      <w:r w:rsidRPr="00327EF4">
        <w:t xml:space="preserve">ixty days after </w:t>
      </w:r>
      <w:r>
        <w:t xml:space="preserve">the </w:t>
      </w:r>
      <w:r w:rsidRPr="00327EF4">
        <w:t xml:space="preserve">conveyance of 75 percent of the </w:t>
      </w:r>
      <w:r>
        <w:t xml:space="preserve">units in the community.  This transition from developer control can occur years after the project’s substantial completion, leaving little or no time within the six-year window for the owner-controlled board to decide to file a claim against a developer, even when legitimate defects exist.  This bill </w:t>
      </w:r>
      <w:r w:rsidR="00AD1D6F">
        <w:t>would provide</w:t>
      </w:r>
      <w:r>
        <w:t xml:space="preserve"> the owner-controlled board more time to file a construction defect claim by requiring the statute of limitations to begin running upon tr</w:t>
      </w:r>
      <w:r w:rsidR="00AD1D6F">
        <w:t>ansition of developer control.</w:t>
      </w:r>
    </w:p>
    <w:p w:rsidR="004B2ABF" w:rsidRDefault="004B4837" w:rsidP="00A240AF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38E" w:rsidRDefault="0039538E">
      <w:r>
        <w:separator/>
      </w:r>
    </w:p>
  </w:endnote>
  <w:endnote w:type="continuationSeparator" w:id="0">
    <w:p w:rsidR="0039538E" w:rsidRDefault="0039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38E" w:rsidRDefault="0039538E">
      <w:r>
        <w:separator/>
      </w:r>
    </w:p>
  </w:footnote>
  <w:footnote w:type="continuationSeparator" w:id="0">
    <w:p w:rsidR="0039538E" w:rsidRDefault="00395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240AF" w:rsidP="00A240A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240AF" w:rsidRDefault="00A240AF" w:rsidP="00A240A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38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BAD"/>
    <w:rsid w:val="001020AD"/>
    <w:rsid w:val="00104F41"/>
    <w:rsid w:val="00105C93"/>
    <w:rsid w:val="0010728F"/>
    <w:rsid w:val="0011534D"/>
    <w:rsid w:val="00115C99"/>
    <w:rsid w:val="00121487"/>
    <w:rsid w:val="001231F1"/>
    <w:rsid w:val="00134724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C75"/>
    <w:rsid w:val="00263BD8"/>
    <w:rsid w:val="002746FB"/>
    <w:rsid w:val="00277144"/>
    <w:rsid w:val="00280CC7"/>
    <w:rsid w:val="002862BF"/>
    <w:rsid w:val="00290291"/>
    <w:rsid w:val="002928E9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132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538E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837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1D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67EA"/>
    <w:rsid w:val="006C7CB4"/>
    <w:rsid w:val="006C7CC5"/>
    <w:rsid w:val="006D2DD5"/>
    <w:rsid w:val="006F4981"/>
    <w:rsid w:val="006F770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275"/>
    <w:rsid w:val="008D1544"/>
    <w:rsid w:val="008D5F29"/>
    <w:rsid w:val="008E4311"/>
    <w:rsid w:val="008F17AA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40AF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1D6F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071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6B3C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6856913-748D-47D3-9E1C-E329BCA6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270</Words>
  <Characters>1482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 SCU Statement 10/8/2020</vt:lpstr>
    </vt:vector>
  </TitlesOfParts>
  <Manager>R230</Manager>
  <Company>NJ OLS DMU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 SCU Statement 10/8/2020</dc:title>
  <dc:subject/>
  <dc:creator>Senate SCU</dc:creator>
  <cp:keywords>S396|1|LG |266|0|0|!||</cp:keywords>
  <dc:description/>
  <cp:lastModifiedBy>Bektas, Brenda</cp:lastModifiedBy>
  <cp:revision>2</cp:revision>
  <cp:lastPrinted>1999-09-30T17:29:00Z</cp:lastPrinted>
  <dcterms:created xsi:type="dcterms:W3CDTF">2020-10-09T17:03:00Z</dcterms:created>
  <dcterms:modified xsi:type="dcterms:W3CDTF">2020-10-09T17:03:00Z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