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53628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422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36282">
        <w:t>Senate Floor Amendments</w:t>
      </w:r>
    </w:p>
    <w:p w:rsidR="00DA6F1D" w:rsidRDefault="00536282" w:rsidP="00DA6F1D">
      <w:pPr>
        <w:pStyle w:val="NormalFloor"/>
        <w:jc w:val="center"/>
      </w:pPr>
      <w:r>
        <w:t>(Proposed by Senator TURNER)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36282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36282" w:rsidRDefault="00536282" w:rsidP="00536282"/>
    <w:p w:rsidR="00536282" w:rsidRDefault="00536282" w:rsidP="00536282">
      <w:r>
        <w:tab/>
        <w:t>These Senate Floor Amendments would accomplish the following:</w:t>
      </w:r>
    </w:p>
    <w:p w:rsidR="00536282" w:rsidRDefault="00536282" w:rsidP="00536282">
      <w:pPr>
        <w:pStyle w:val="ListParagraph"/>
        <w:numPr>
          <w:ilvl w:val="0"/>
          <w:numId w:val="1"/>
        </w:numPr>
      </w:pPr>
      <w:r>
        <w:t xml:space="preserve">Define “administrative agent” as </w:t>
      </w:r>
      <w:r w:rsidRPr="00723CC2">
        <w:t>the entity responsible for administering the affordability controls with respect to specific restricted units</w:t>
      </w:r>
      <w:r>
        <w:t>;</w:t>
      </w:r>
    </w:p>
    <w:p w:rsidR="00536282" w:rsidRDefault="00536282" w:rsidP="00536282">
      <w:pPr>
        <w:pStyle w:val="ListParagraph"/>
        <w:numPr>
          <w:ilvl w:val="0"/>
          <w:numId w:val="1"/>
        </w:numPr>
      </w:pPr>
      <w:r>
        <w:t xml:space="preserve">Provide that no </w:t>
      </w:r>
      <w:r w:rsidRPr="00723CC2">
        <w:t xml:space="preserve">more than 180 days, and no less than 90 days prior to the expiration of the affordability controls of a restricted rental unit, the administrative agent </w:t>
      </w:r>
      <w:r>
        <w:t xml:space="preserve">would be required to </w:t>
      </w:r>
      <w:r w:rsidRPr="00723CC2">
        <w:t>conduct an income certification for the household occupying the unit in order to determine the appropriate course of action regar</w:t>
      </w:r>
      <w:r>
        <w:t>ding rent increases on the unit;</w:t>
      </w:r>
    </w:p>
    <w:p w:rsidR="00536282" w:rsidRDefault="00536282" w:rsidP="00536282">
      <w:pPr>
        <w:pStyle w:val="ListParagraph"/>
        <w:numPr>
          <w:ilvl w:val="0"/>
          <w:numId w:val="1"/>
        </w:numPr>
      </w:pPr>
      <w:r>
        <w:t xml:space="preserve">Provide that as </w:t>
      </w:r>
      <w:r w:rsidRPr="006674F3">
        <w:t>long</w:t>
      </w:r>
      <w:r>
        <w:t xml:space="preserve"> as the household occupying a restricted </w:t>
      </w:r>
      <w:r w:rsidRPr="006674F3">
        <w:t>rental unit continues to reside in the unit</w:t>
      </w:r>
      <w:r>
        <w:t xml:space="preserve"> following affordability control expiration</w:t>
      </w:r>
      <w:r w:rsidRPr="006674F3">
        <w:t xml:space="preserve">, and continues to earn a gross annual income of not more than 80 percent of the regional median income, the administrative agent </w:t>
      </w:r>
      <w:r>
        <w:t xml:space="preserve">would be required to </w:t>
      </w:r>
      <w:r w:rsidRPr="006674F3">
        <w:t xml:space="preserve">conduct an additional income certification on an annual or biennial basis until the household is found to earn a gross annual income in excess of 80 percent of the regional median income, at which time the rent restriction </w:t>
      </w:r>
      <w:r>
        <w:t>could</w:t>
      </w:r>
      <w:r w:rsidRPr="006674F3">
        <w:t xml:space="preserve"> be lifted</w:t>
      </w:r>
      <w:r>
        <w:t>; and</w:t>
      </w:r>
    </w:p>
    <w:p w:rsidR="00536282" w:rsidRPr="00DA6F1D" w:rsidRDefault="00536282" w:rsidP="00A74B07">
      <w:pPr>
        <w:pStyle w:val="ListParagraph"/>
        <w:numPr>
          <w:ilvl w:val="0"/>
          <w:numId w:val="1"/>
        </w:numPr>
      </w:pPr>
      <w:r>
        <w:t xml:space="preserve">Clarify a landlord’s responsibilities regarding notifying tenants of approaching expirations of affordability controls on restricted rental units. </w:t>
      </w:r>
    </w:p>
    <w:sectPr w:rsidR="00536282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B024A"/>
    <w:multiLevelType w:val="hybridMultilevel"/>
    <w:tmpl w:val="0EE6C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36282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07A7F"/>
    <w:rsid w:val="00E21963"/>
    <w:rsid w:val="00E9169A"/>
    <w:rsid w:val="00EC44B4"/>
    <w:rsid w:val="00F616B0"/>
    <w:rsid w:val="00FE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92B4206-B443-4384-8646-AE6F3882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282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1157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S422 Senate NOVEMBER 16, 2020</vt:lpstr>
    </vt:vector>
  </TitlesOfParts>
  <Manager>R230</Manager>
  <Company>Office of Legislative Services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S422 Senate Statement 11/16/20</dc:title>
  <dc:subject/>
  <dc:creator>Senate</dc:creator>
  <cp:keywords>S422|1|LG |264|0|0|!||</cp:keywords>
  <dc:description/>
  <cp:lastModifiedBy>Bektas, Brenda</cp:lastModifiedBy>
  <cp:revision>2</cp:revision>
  <dcterms:created xsi:type="dcterms:W3CDTF">2020-11-17T16:51:00Z</dcterms:created>
  <dcterms:modified xsi:type="dcterms:W3CDTF">2020-11-17T16:51:00Z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