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3F4" w:rsidRDefault="004913F4" w:rsidP="004913F4">
      <w:pPr>
        <w:pStyle w:val="bpuBill"/>
      </w:pPr>
      <w:bookmarkStart w:id="0" w:name="bpuFrontPg"/>
      <w:bookmarkStart w:id="1" w:name="_GoBack"/>
      <w:bookmarkEnd w:id="0"/>
      <w:bookmarkEnd w:id="1"/>
      <w:r>
        <w:t xml:space="preserve">SENATE, No. 449 </w:t>
      </w:r>
    </w:p>
    <w:p w:rsidR="004913F4" w:rsidRPr="004913F4" w:rsidRDefault="004913F4" w:rsidP="00491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326" r:id="rId8"/>
        </w:object>
      </w:r>
    </w:p>
    <w:p w:rsidR="004913F4" w:rsidRDefault="004913F4" w:rsidP="004913F4">
      <w:pPr>
        <w:pStyle w:val="bpuState"/>
      </w:pPr>
      <w:r>
        <w:t>STATE OF NEW JERSEY</w:t>
      </w:r>
    </w:p>
    <w:p w:rsidR="004913F4" w:rsidRDefault="004913F4" w:rsidP="004913F4">
      <w:pPr>
        <w:pStyle w:val="bpuLegislature"/>
      </w:pPr>
      <w:proofErr w:type="gramStart"/>
      <w:r>
        <w:t>219th</w:t>
      </w:r>
      <w:proofErr w:type="gramEnd"/>
      <w:r>
        <w:t xml:space="preserve"> LEGISLATURE</w:t>
      </w:r>
    </w:p>
    <w:p w:rsidR="004913F4" w:rsidRDefault="004913F4" w:rsidP="004913F4">
      <w:pPr>
        <w:pStyle w:val="bpuWpGraphic"/>
      </w:pPr>
      <w:r>
        <w:object w:dxaOrig="8985" w:dyaOrig="255">
          <v:shape id="_x0000_i1026" type="#_x0000_t75" style="width:6in;height:11.8pt" o:ole="">
            <v:imagedata r:id="rId7" o:title=""/>
          </v:shape>
          <o:OLEObject Type="Embed" ProgID="WPWin6.1" ShapeID="_x0000_i1026" DrawAspect="Content" ObjectID="_1640008327" r:id="rId9"/>
        </w:object>
      </w:r>
      <w:r>
        <w:t xml:space="preserve">  </w:t>
      </w:r>
    </w:p>
    <w:p w:rsidR="004913F4" w:rsidRDefault="004913F4" w:rsidP="004913F4">
      <w:pPr>
        <w:pStyle w:val="bpuIntro"/>
      </w:pPr>
      <w:r>
        <w:t>PRE-FILED FOR INTRODUCTION IN THE 2020 SESSION</w:t>
      </w:r>
    </w:p>
    <w:p w:rsidR="004913F4" w:rsidRDefault="004913F4" w:rsidP="004913F4">
      <w:pPr>
        <w:pStyle w:val="bpuIntro"/>
      </w:pPr>
    </w:p>
    <w:p w:rsidR="004913F4" w:rsidRDefault="004913F4" w:rsidP="004913F4">
      <w:pPr>
        <w:pStyle w:val="bpuIntro"/>
        <w:sectPr w:rsidR="004913F4" w:rsidSect="004913F4">
          <w:headerReference w:type="even" r:id="rId10"/>
          <w:headerReference w:type="default" r:id="rId11"/>
          <w:pgSz w:w="12240" w:h="20160" w:code="5"/>
          <w:pgMar w:top="2160" w:right="1440" w:bottom="1440" w:left="1440" w:header="720" w:footer="720" w:gutter="0"/>
          <w:pgNumType w:start="1"/>
          <w:cols w:space="720"/>
          <w:docGrid w:linePitch="360"/>
        </w:sectPr>
      </w:pPr>
    </w:p>
    <w:p w:rsidR="004913F4" w:rsidRDefault="004913F4" w:rsidP="004913F4">
      <w:pPr>
        <w:pStyle w:val="bpuIntro"/>
      </w:pPr>
    </w:p>
    <w:p w:rsidR="004913F4" w:rsidRDefault="004913F4" w:rsidP="004913F4">
      <w:pPr>
        <w:pStyle w:val="bpuSponsor"/>
      </w:pPr>
      <w:r>
        <w:t>Sponsored by:</w:t>
      </w:r>
    </w:p>
    <w:p w:rsidR="004913F4" w:rsidRDefault="004913F4" w:rsidP="004913F4">
      <w:pPr>
        <w:pStyle w:val="bpuSponsor"/>
      </w:pPr>
      <w:proofErr w:type="gramStart"/>
      <w:r>
        <w:t>Senator  MICHAEL</w:t>
      </w:r>
      <w:proofErr w:type="gramEnd"/>
      <w:r>
        <w:t xml:space="preserve"> J. DOHERTY</w:t>
      </w:r>
    </w:p>
    <w:p w:rsidR="004913F4" w:rsidRDefault="004913F4" w:rsidP="004913F4">
      <w:pPr>
        <w:pStyle w:val="bpuSponsor"/>
      </w:pPr>
      <w:r>
        <w:t>District 23 (Hunterdon, Somerset and Warren)</w:t>
      </w:r>
    </w:p>
    <w:p w:rsidR="004913F4" w:rsidRDefault="004913F4" w:rsidP="004913F4">
      <w:pPr>
        <w:pStyle w:val="bpuSponsor"/>
      </w:pPr>
    </w:p>
    <w:p w:rsidR="004913F4" w:rsidRDefault="004913F4" w:rsidP="004913F4">
      <w:pPr>
        <w:pStyle w:val="bpuSponsor"/>
      </w:pPr>
      <w:r>
        <w:t>Co-Sponsored by:</w:t>
      </w:r>
    </w:p>
    <w:p w:rsidR="004913F4" w:rsidRPr="004913F4" w:rsidRDefault="004913F4" w:rsidP="004913F4">
      <w:pPr>
        <w:pStyle w:val="bpuSponsor"/>
      </w:pPr>
      <w:r w:rsidRPr="004913F4">
        <w:t>Senator Bateman</w:t>
      </w:r>
    </w:p>
    <w:p w:rsidR="004913F4" w:rsidRDefault="004913F4" w:rsidP="004913F4"/>
    <w:p w:rsidR="004913F4" w:rsidRPr="004913F4" w:rsidRDefault="004913F4" w:rsidP="004913F4"/>
    <w:p w:rsidR="004913F4" w:rsidRDefault="004913F4" w:rsidP="004913F4">
      <w:pPr>
        <w:pStyle w:val="bpuSponsor"/>
      </w:pPr>
    </w:p>
    <w:p w:rsidR="004913F4" w:rsidRDefault="004913F4" w:rsidP="004913F4">
      <w:pPr>
        <w:pStyle w:val="bpuSponsor"/>
      </w:pPr>
    </w:p>
    <w:p w:rsidR="004913F4" w:rsidRDefault="004913F4" w:rsidP="004913F4">
      <w:pPr>
        <w:pStyle w:val="bpuSponsor"/>
      </w:pPr>
      <w:r>
        <w:t>SYNOPSIS</w:t>
      </w:r>
    </w:p>
    <w:p w:rsidR="004913F4" w:rsidRDefault="004913F4" w:rsidP="004913F4">
      <w:pPr>
        <w:pStyle w:val="bpuNormText"/>
      </w:pPr>
      <w:r>
        <w:tab/>
        <w:t xml:space="preserve">Modifies “inherently beneficial use” definition for purposes of zoning variance to discourage siting of wind and solar energy facilities on agricultural land and open space. </w:t>
      </w:r>
    </w:p>
    <w:p w:rsidR="004913F4" w:rsidRDefault="004913F4" w:rsidP="004913F4">
      <w:pPr>
        <w:pStyle w:val="bpuNormText"/>
      </w:pPr>
    </w:p>
    <w:p w:rsidR="004913F4" w:rsidRDefault="004913F4" w:rsidP="004913F4">
      <w:pPr>
        <w:pStyle w:val="bpuSponsor"/>
      </w:pPr>
      <w:r>
        <w:t xml:space="preserve">CURRENT VERSION OF TEXT </w:t>
      </w:r>
    </w:p>
    <w:p w:rsidR="004913F4" w:rsidRDefault="004913F4" w:rsidP="004913F4">
      <w:pPr>
        <w:pStyle w:val="bpuNormText"/>
      </w:pPr>
      <w:r>
        <w:tab/>
        <w:t>Introduced Pending Technical Review by Legislative Counsel.</w:t>
      </w:r>
    </w:p>
    <w:p w:rsidR="004913F4" w:rsidRDefault="004913F4" w:rsidP="004913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13F4" w:rsidRDefault="004913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13F4" w:rsidSect="004913F4">
          <w:type w:val="continuous"/>
          <w:pgSz w:w="12240" w:h="20160" w:code="5"/>
          <w:pgMar w:top="2160" w:right="2275" w:bottom="1440" w:left="2275" w:header="72" w:footer="720" w:gutter="0"/>
          <w:pgNumType w:start="1"/>
          <w:cols w:space="720"/>
          <w:docGrid w:linePitch="360"/>
        </w:sectPr>
      </w:pPr>
    </w:p>
    <w:p w:rsidR="00CC099A" w:rsidRPr="00677316" w:rsidRDefault="00CC099A" w:rsidP="00CC099A">
      <w:pPr>
        <w:pStyle w:val="HangingAnAct"/>
        <w:rPr>
          <w:rStyle w:val="HangingAnActChar"/>
        </w:rPr>
      </w:pPr>
      <w:r w:rsidRPr="00CC099A">
        <w:rPr>
          <w:rStyle w:val="BillHead"/>
        </w:rPr>
        <w:lastRenderedPageBreak/>
        <w:t>An Act</w:t>
      </w:r>
      <w:r w:rsidRPr="006B7FA7">
        <w:rPr>
          <w:rStyle w:val="HangingAnActChar"/>
        </w:rPr>
        <w:t xml:space="preserve"> </w:t>
      </w:r>
      <w:r w:rsidRPr="007D46B5">
        <w:t>concerning wind and solar energy facilities under local zoning and amending P.L.1975, c.291.</w:t>
      </w:r>
    </w:p>
    <w:p w:rsidR="00CC099A" w:rsidRPr="00D71D68" w:rsidRDefault="00CC099A" w:rsidP="00CC099A"/>
    <w:p w:rsidR="00CC099A" w:rsidRPr="00AA7880" w:rsidRDefault="00CC099A" w:rsidP="00CC099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099A" w:rsidRDefault="00CC099A" w:rsidP="00CC099A"/>
    <w:p w:rsidR="00CC099A" w:rsidRDefault="00CC099A" w:rsidP="00CC099A">
      <w:r>
        <w:tab/>
        <w:t>1.</w:t>
      </w:r>
      <w:r>
        <w:tab/>
        <w:t>Section 3 of P.L.1975, c.291 (C.40:55D-3) is amended to read as follows:</w:t>
      </w:r>
    </w:p>
    <w:p w:rsidR="00CC099A" w:rsidRDefault="00CC099A" w:rsidP="00CC099A">
      <w:r>
        <w:tab/>
        <w:t>3.</w:t>
      </w:r>
      <w:r>
        <w:tab/>
        <w:t>For the purposes of this act, unless the context clearly indicates a different meaning:</w:t>
      </w:r>
    </w:p>
    <w:p w:rsidR="00CC099A" w:rsidRDefault="00CC099A" w:rsidP="00CC099A">
      <w:r>
        <w:tab/>
        <w:t>The term "shall" indicates a mandatory requirement, and the term "may" indicates a permissive action.</w:t>
      </w:r>
    </w:p>
    <w:p w:rsidR="00CC099A" w:rsidRDefault="00CC099A" w:rsidP="00CC099A">
      <w:r>
        <w:tab/>
        <w:t>"Administrative officer" means the clerk of the municipality, unless a different municipal official or officials are designated by ordinance or statute.</w:t>
      </w:r>
    </w:p>
    <w:p w:rsidR="00CC099A" w:rsidRDefault="00CC099A" w:rsidP="00CC099A">
      <w:r>
        <w:tab/>
        <w:t>"Agricultural restriction" means an "agricultural deed restriction for farmland preservation purposes" as defined in section 3 of P.L.1983, c.32 (C.4:1C-13).</w:t>
      </w:r>
    </w:p>
    <w:p w:rsidR="00CC099A" w:rsidRDefault="00CC099A" w:rsidP="00CC099A">
      <w:r>
        <w:tab/>
        <w:t>"Agricultural land" means "farmland" as defined pursuant to section 3 of P.L.1999, c.152 (C.13:8C-3).</w:t>
      </w:r>
    </w:p>
    <w:p w:rsidR="00CC099A" w:rsidRDefault="00CC099A" w:rsidP="00CC099A">
      <w:r>
        <w:tab/>
        <w:t>"Applicant" means a developer submitting an application for development.</w:t>
      </w:r>
    </w:p>
    <w:p w:rsidR="00CC099A" w:rsidRDefault="00CC099A" w:rsidP="00CC099A">
      <w:r>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CC099A" w:rsidRDefault="00CC099A" w:rsidP="00CC099A">
      <w:r>
        <w:tab/>
        <w:t>"Approving authority" means the planning board of the municipality, unless a different agency is designated by ordinance when acting pursuant to the authority of P.L.1975, c.291 (C.40:55D-1 et seq.).</w:t>
      </w:r>
    </w:p>
    <w:p w:rsidR="00CC099A" w:rsidRDefault="00CC099A" w:rsidP="00CC099A">
      <w:r>
        <w:tab/>
        <w:t>"Board of adjustment" means the board established pursuant to section 56 of P.L.1975, c.291 (C.40:55D-69).</w:t>
      </w:r>
    </w:p>
    <w:p w:rsidR="00CC099A" w:rsidRDefault="00CC099A" w:rsidP="00CC099A">
      <w:r>
        <w:tab/>
      </w:r>
      <w:r w:rsidRPr="00587180">
        <w:rPr>
          <w:u w:val="single"/>
        </w:rPr>
        <w:t>“Brownfield” means any former or current commercial or industrial site that is currently vacant or underutilized and on which there has been, or there is suspected to have been, a discharge of contaminant, as included in the “Brownfields Redevelopment Task Force” inventory, developed pursuant to section 5 of P.L.1997, c.278 (C.58:10B-23).</w:t>
      </w:r>
    </w:p>
    <w:p w:rsidR="00CC099A" w:rsidRDefault="00CC099A" w:rsidP="00CC099A">
      <w:r>
        <w:tab/>
        <w:t>"Building" means a combination of materials to form a construction adapted to permanent, temporary, or continuous occupancy and having a roof.</w:t>
      </w:r>
    </w:p>
    <w:p w:rsidR="00DF0204" w:rsidRDefault="00CC099A" w:rsidP="00DF0204">
      <w:r>
        <w:tab/>
        <w:t xml:space="preserve">"Cable television company" means a cable television company as </w:t>
      </w:r>
      <w:r w:rsidR="00DF0204">
        <w:br w:type="page"/>
      </w:r>
    </w:p>
    <w:p w:rsidR="00CC099A" w:rsidRDefault="00CC099A" w:rsidP="00CC099A">
      <w:r>
        <w:lastRenderedPageBreak/>
        <w:t xml:space="preserve">defined pursuant to </w:t>
      </w:r>
      <w:r w:rsidRPr="00604CCF">
        <w:rPr>
          <w:u w:val="single"/>
        </w:rPr>
        <w:t>subsection g. of</w:t>
      </w:r>
      <w:r>
        <w:t xml:space="preserve"> section 3 of P.L.1972, c.186 (C.48:5A-3).</w:t>
      </w:r>
    </w:p>
    <w:p w:rsidR="00CC099A" w:rsidRDefault="00CC099A" w:rsidP="00CC099A">
      <w:r>
        <w:tab/>
        <w:t>"Capital improvement" means a governmental acquisition of real property or major construction project.</w:t>
      </w:r>
    </w:p>
    <w:p w:rsidR="00CC099A" w:rsidRDefault="00CC099A" w:rsidP="00CC099A">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CC099A" w:rsidRDefault="00CC099A" w:rsidP="00CC099A">
      <w:r>
        <w:tab/>
        <w:t>"Cluster development" means a contiguous cluster or noncontiguous cluster that is not a planned development.</w:t>
      </w:r>
    </w:p>
    <w:p w:rsidR="00CC099A" w:rsidRDefault="00CC099A" w:rsidP="00CC099A">
      <w:r>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rsidR="00CC099A" w:rsidRDefault="00CC099A" w:rsidP="00CC099A">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CC099A" w:rsidRDefault="00CC099A" w:rsidP="00CC099A">
      <w:r>
        <w:tab/>
        <w:t>"Conservation restriction" means a "conservation restriction" as defined in section 2 of P.L.1979, c.378 (C.13:8B-2).</w:t>
      </w:r>
    </w:p>
    <w:p w:rsidR="00CC099A" w:rsidRDefault="00CC099A" w:rsidP="00CC099A">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CC099A" w:rsidRDefault="00CC099A" w:rsidP="00CC099A">
      <w:r>
        <w:tab/>
        <w:t>"Conventional" means development other than cluster development or planned development.</w:t>
      </w:r>
    </w:p>
    <w:p w:rsidR="00CC099A" w:rsidRDefault="00CC099A" w:rsidP="00CC099A">
      <w:r>
        <w:tab/>
        <w:t>"County agriculture development board" or "CADB" means a county agriculture development board established by a county pursuant to the provisions of section 7 of P.L.1983, c.32 (C.4:1C-14).</w:t>
      </w:r>
    </w:p>
    <w:p w:rsidR="00CC099A" w:rsidRDefault="00CC099A" w:rsidP="00CC099A">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CC099A" w:rsidRDefault="00CC099A" w:rsidP="00CC099A">
      <w:r>
        <w:lastRenderedPageBreak/>
        <w:tab/>
        <w:t>"County planning board" means the county planning board, as defined in section 1 of P.L.1968, c.285 (C.40:27-6.1), of the county</w:t>
      </w:r>
    </w:p>
    <w:p w:rsidR="00CC099A" w:rsidRDefault="00CC099A" w:rsidP="00CC099A">
      <w:r>
        <w:t>in which the land or development is located.</w:t>
      </w:r>
    </w:p>
    <w:p w:rsidR="00CC099A" w:rsidRDefault="00CC099A" w:rsidP="00CC099A">
      <w:r>
        <w:t>(</w:t>
      </w:r>
      <w:proofErr w:type="spellStart"/>
      <w:r>
        <w:t>cf</w:t>
      </w:r>
      <w:proofErr w:type="spellEnd"/>
      <w:r>
        <w:t>: P.L.2013, c.106, s.2)</w:t>
      </w:r>
    </w:p>
    <w:p w:rsidR="00CC099A" w:rsidRDefault="00CC099A" w:rsidP="00CC099A"/>
    <w:p w:rsidR="00CC099A" w:rsidRDefault="00CC099A" w:rsidP="00CC099A">
      <w:r>
        <w:tab/>
        <w:t>2.</w:t>
      </w:r>
      <w:r>
        <w:tab/>
        <w:t>Section 3.1 of P.L.1975, c.291 (C.40:55D-4) is amended to read as follows:</w:t>
      </w:r>
    </w:p>
    <w:p w:rsidR="00CC099A" w:rsidRDefault="00CC099A" w:rsidP="00CC099A">
      <w:r>
        <w:tab/>
        <w:t xml:space="preserve">3.  1. </w:t>
      </w:r>
      <w:r w:rsidR="004913F4">
        <w:t xml:space="preserve"> </w:t>
      </w:r>
      <w:r>
        <w:t>"Days" means calendar days.</w:t>
      </w:r>
    </w:p>
    <w:p w:rsidR="00CC099A" w:rsidRDefault="00CC099A" w:rsidP="00CC099A">
      <w:r>
        <w:tab/>
        <w:t>"Density" means the permitted number of dwelling units per gross area of land that is the subject of an application for development, including noncontiguous land, if authorized by municipal ordinance or by a planned development.</w:t>
      </w:r>
    </w:p>
    <w:p w:rsidR="00CC099A" w:rsidRDefault="00CC099A" w:rsidP="00CC099A">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CC099A" w:rsidRDefault="00CC099A" w:rsidP="00CC099A">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CC099A" w:rsidRDefault="00CC099A" w:rsidP="00CC099A">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CC099A" w:rsidRDefault="00CC099A" w:rsidP="00CC099A">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CC099A" w:rsidRDefault="00CC099A" w:rsidP="00CC099A">
      <w:r>
        <w:tab/>
        <w:t>"Development restriction" means an agricultural restriction, a conservation restriction, or a historic preservation restriction.</w:t>
      </w:r>
    </w:p>
    <w:p w:rsidR="00CC099A" w:rsidRDefault="00CC099A" w:rsidP="00CC099A">
      <w:r>
        <w:tab/>
        <w:t>"Development transfer" or "development potential transfer" means the conveyance of development potential, or the permission for development, from one or more lots to one or more other lots by deed, easement, or other means as authorized by ordinance.</w:t>
      </w:r>
    </w:p>
    <w:p w:rsidR="00CC099A" w:rsidRDefault="00CC099A" w:rsidP="00CC099A">
      <w:r>
        <w:tab/>
        <w:t>"Development transfer bank" means a development transfer bank established pursuant to section 22 of P.L.2004, c.2 (C.40:55D-158) or the State TDR Bank.</w:t>
      </w:r>
    </w:p>
    <w:p w:rsidR="00CC099A" w:rsidRDefault="00CC099A" w:rsidP="00CC099A">
      <w:r>
        <w:tab/>
        <w:t xml:space="preserve">"Drainage" means the removal of surface water or groundwater from land by drains, grading or other means and includes control of </w:t>
      </w:r>
      <w:r>
        <w:lastRenderedPageBreak/>
        <w:t>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CC099A" w:rsidRDefault="00CC099A" w:rsidP="00CC099A">
      <w:r>
        <w:tab/>
        <w:t>"Environmental commission" means a municipal advisory body created pursuant to P.L.1968, c.245 (C.40:56A-1 et seq.).</w:t>
      </w:r>
    </w:p>
    <w:p w:rsidR="00CC099A" w:rsidRDefault="00CC099A" w:rsidP="00CC099A">
      <w:r>
        <w:tab/>
        <w:t>"Erosion" means the detachment and movement of soil or rock fragments by water, wind, ice and gravity.</w:t>
      </w:r>
    </w:p>
    <w:p w:rsidR="00CC099A" w:rsidRDefault="00CC099A" w:rsidP="00CC099A">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CC099A" w:rsidRDefault="00CC099A" w:rsidP="00CC099A">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CC099A" w:rsidRDefault="00CC099A" w:rsidP="00CC099A">
      <w:r>
        <w:tab/>
        <w:t>"General development plan" means a comprehensive plan for the development of a planned development, as provided in section 4 of P.L.1987, c.129 (C.40:55D-45.2).</w:t>
      </w:r>
    </w:p>
    <w:p w:rsidR="00CC099A" w:rsidRDefault="00CC099A" w:rsidP="00CC099A">
      <w:r>
        <w:tab/>
        <w:t>"Governing body" means the chief legislative body of the municipality.  In municipalities having a board of public works, "governing body" means such board.</w:t>
      </w:r>
    </w:p>
    <w:p w:rsidR="00CC099A" w:rsidRDefault="00CC099A" w:rsidP="00CC099A">
      <w:r>
        <w:tab/>
        <w:t>"Historic district" means one or more historic sites and intervening or surrounding property significantly affecting or affected by the quality and character of the historic site or sites.</w:t>
      </w:r>
    </w:p>
    <w:p w:rsidR="00CC099A" w:rsidRDefault="00CC099A" w:rsidP="00CC099A">
      <w:r>
        <w:tab/>
        <w:t>"Historic preservation restriction" means a "historic preservation restriction" as defined in section 2 of P.L.1979, c.378 (C.13:8B-2).</w:t>
      </w:r>
    </w:p>
    <w:p w:rsidR="00CC099A" w:rsidRDefault="00CC099A" w:rsidP="00CC099A">
      <w:r>
        <w:tab/>
        <w:t>"Historic site" means any real property, man-made structure, natural object or configuration or any portion or group of the foregoing of historical, archeological, cultural, scenic or architectural significance.</w:t>
      </w:r>
    </w:p>
    <w:p w:rsidR="00CC099A" w:rsidRDefault="00CC099A" w:rsidP="00CC099A">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r w:rsidRPr="004C3D88">
        <w:t xml:space="preserve"> </w:t>
      </w:r>
      <w:r>
        <w:rPr>
          <w:u w:val="single"/>
        </w:rPr>
        <w:t>so long as the wind, solar or photovoltaic energy facility or structure is located on or above a parking lot, rooftop, or brownfield, and not within agricultural land or open space</w:t>
      </w:r>
      <w:r>
        <w:t>.</w:t>
      </w:r>
    </w:p>
    <w:p w:rsidR="00CC099A" w:rsidRDefault="00CC099A" w:rsidP="00CC099A">
      <w:r>
        <w:tab/>
        <w:t>"Instrument" means the easement, credit, or other deed restriction used to record a development transfer.</w:t>
      </w:r>
    </w:p>
    <w:p w:rsidR="00CC099A" w:rsidRDefault="00CC099A" w:rsidP="00CC099A">
      <w:r>
        <w:lastRenderedPageBreak/>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CC099A" w:rsidRDefault="00CC099A" w:rsidP="00CC099A">
      <w:r>
        <w:tab/>
        <w:t>"Land" includes improvements and fixtures on, above or below the surface.</w:t>
      </w:r>
    </w:p>
    <w:p w:rsidR="00CC099A" w:rsidRDefault="00CC099A" w:rsidP="00CC099A">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CC099A" w:rsidRDefault="00CC099A" w:rsidP="00CC099A">
      <w:r>
        <w:tab/>
        <w:t>"</w:t>
      </w:r>
      <w:smartTag w:uri="urn:schemas-microsoft-com:office:smarttags" w:element="place">
        <w:r>
          <w:t>Lot</w:t>
        </w:r>
      </w:smartTag>
      <w:r>
        <w:t>" means a designated parcel, tract or area of land established by a plat or otherwise, as permitted by law and to be used, developed or built upon as a unit.</w:t>
      </w:r>
    </w:p>
    <w:p w:rsidR="00CC099A" w:rsidRDefault="00CC099A" w:rsidP="00CC099A">
      <w:r>
        <w:t>(</w:t>
      </w:r>
      <w:proofErr w:type="spellStart"/>
      <w:r>
        <w:t>cf</w:t>
      </w:r>
      <w:proofErr w:type="spellEnd"/>
      <w:r>
        <w:t>: P.L.2013, c.106, s.3)</w:t>
      </w:r>
    </w:p>
    <w:p w:rsidR="00CC099A" w:rsidRDefault="00CC099A" w:rsidP="00CC099A"/>
    <w:p w:rsidR="00CC099A" w:rsidRDefault="00CC099A" w:rsidP="00CC099A">
      <w:r>
        <w:tab/>
        <w:t>3.</w:t>
      </w:r>
      <w:r>
        <w:tab/>
        <w:t>This act shall take effect immediately.</w:t>
      </w:r>
    </w:p>
    <w:p w:rsidR="00CC099A" w:rsidRDefault="00CC099A" w:rsidP="00CC099A"/>
    <w:p w:rsidR="00CC099A" w:rsidRDefault="00CC099A" w:rsidP="00CC099A"/>
    <w:p w:rsidR="00CC099A" w:rsidRPr="00AA7880" w:rsidRDefault="00CC099A" w:rsidP="00CC099A">
      <w:pPr>
        <w:ind w:left="285"/>
        <w:jc w:val="center"/>
      </w:pPr>
      <w:r w:rsidRPr="00D71D68">
        <w:t>STATEMENT</w:t>
      </w:r>
    </w:p>
    <w:p w:rsidR="00CC099A" w:rsidRDefault="00CC099A" w:rsidP="00CC099A"/>
    <w:p w:rsidR="00CC099A" w:rsidRDefault="00CC099A" w:rsidP="00CC099A">
      <w:r>
        <w:tab/>
        <w:t>This bill would modify the definition of “inherently beneficial use” in the “Municipal Land Use Law,” P.L.1975, c.291 (C.40:55D-1 et seq.) so that wind and solar or photovoltaic energy facilities are only included if located on or above a parking lot, rooftop, or brownfield, and not within agricultural land or open space.</w:t>
      </w:r>
    </w:p>
    <w:p w:rsidR="00CC099A" w:rsidRDefault="00CC099A" w:rsidP="00CC099A">
      <w:r>
        <w:tab/>
      </w:r>
      <w:r w:rsidRPr="00393564">
        <w:t>If a use is held to be inherently beneficial, it presumptively satisfies the positive criteria for the grant of a use variance under subsection d. of section 57 of P.L.1975, c.291 (C.40:55D-70), which is required when the proposed use is inconsistent with the zoning plan.</w:t>
      </w:r>
      <w:r>
        <w:t xml:space="preserve">  Presently, “inherently beneficial use” is defined as “</w:t>
      </w:r>
      <w:r w:rsidRPr="00DB438D">
        <w:t>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w:t>
      </w:r>
      <w:r>
        <w:t xml:space="preserve"> or structure</w:t>
      </w:r>
      <w:r w:rsidRPr="00DB438D">
        <w:t>.</w:t>
      </w:r>
      <w:r>
        <w:t>”</w:t>
      </w:r>
    </w:p>
    <w:p w:rsidR="00CC099A" w:rsidRDefault="00CC099A" w:rsidP="00CC099A">
      <w:r>
        <w:lastRenderedPageBreak/>
        <w:tab/>
        <w:t>This bill narrows that definition so that wind and solar or photovoltaic energy facilities are only included if located on or above a parking lot, rooftop, or brownfield, and not within agricultural land or open space.  This modification would help to restore balance between the State’s effort to encourage alternative energy development, and the equally important goal of preserving open space.</w:t>
      </w:r>
    </w:p>
    <w:sectPr w:rsidR="00CC099A" w:rsidSect="00DF0204">
      <w:headerReference w:type="default" r:id="rId13"/>
      <w:footerReference w:type="default" r:id="rId14"/>
      <w:headerReference w:type="first" r:id="rId15"/>
      <w:footerReference w:type="first" r:id="rId16"/>
      <w:pgSz w:w="12240" w:h="20160" w:code="5"/>
      <w:pgMar w:top="1440" w:right="2520" w:bottom="1440" w:left="2880" w:header="1181" w:footer="168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A9D" w:rsidRDefault="00653A9D">
      <w:r>
        <w:separator/>
      </w:r>
    </w:p>
  </w:endnote>
  <w:endnote w:type="continuationSeparator" w:id="0">
    <w:p w:rsidR="00653A9D" w:rsidRDefault="0065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3F4" w:rsidRPr="00921C91" w:rsidRDefault="004913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13F4" w:rsidRPr="00921C91" w:rsidRDefault="004913F4">
    <w:pPr>
      <w:pStyle w:val="Footer"/>
      <w:rPr>
        <w:szCs w:val="18"/>
      </w:rPr>
    </w:pPr>
  </w:p>
  <w:p w:rsidR="004913F4" w:rsidRPr="00921C91" w:rsidRDefault="004913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A9D" w:rsidRDefault="00653A9D">
      <w:r>
        <w:separator/>
      </w:r>
    </w:p>
  </w:footnote>
  <w:footnote w:type="continuationSeparator" w:id="0">
    <w:p w:rsidR="00653A9D" w:rsidRDefault="00653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59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13F4" w:rsidRDefault="004913F4" w:rsidP="004913F4">
    <w:pPr>
      <w:pStyle w:val="bpuHeadSpon"/>
    </w:pPr>
    <w:r w:rsidRPr="004913F4">
      <w:rPr>
        <w:rStyle w:val="bpuHeadSponChar"/>
      </w:rPr>
      <w:t>S449</w:t>
    </w:r>
    <w:r>
      <w:t xml:space="preserve"> DOHERTY</w:t>
    </w:r>
  </w:p>
  <w:p w:rsidR="004913F4" w:rsidRDefault="004913F4" w:rsidP="004913F4">
    <w:pPr>
      <w:pStyle w:val="bpuHeadSpon"/>
    </w:pPr>
    <w:r>
      <w:fldChar w:fldCharType="begin"/>
    </w:r>
    <w:r>
      <w:instrText xml:space="preserve"> PAGE  \* MERGEFORMAT </w:instrText>
    </w:r>
    <w:r>
      <w:fldChar w:fldCharType="separate"/>
    </w:r>
    <w:r w:rsidR="004F5963">
      <w:rPr>
        <w:noProof/>
      </w:rPr>
      <w:t>7</w:t>
    </w:r>
    <w:r>
      <w:fldChar w:fldCharType="end"/>
    </w:r>
  </w:p>
  <w:p w:rsidR="004913F4" w:rsidRPr="00AF575C" w:rsidRDefault="004913F4" w:rsidP="00491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13F4" w:rsidRDefault="004913F4" w:rsidP="004913F4">
    <w:pPr>
      <w:pStyle w:val="bpuHeadSpon"/>
    </w:pPr>
    <w:r w:rsidRPr="004913F4">
      <w:rPr>
        <w:rStyle w:val="bpuHeadSponChar"/>
      </w:rPr>
      <w:t>S449</w:t>
    </w:r>
    <w:r>
      <w:t xml:space="preserve"> DOHERTY</w:t>
    </w:r>
  </w:p>
  <w:p w:rsidR="004913F4" w:rsidRDefault="004913F4" w:rsidP="004913F4">
    <w:pPr>
      <w:pStyle w:val="bpuHeadSpon"/>
    </w:pPr>
    <w:r>
      <w:fldChar w:fldCharType="begin"/>
    </w:r>
    <w:r>
      <w:instrText xml:space="preserve"> PAGE  \* MERGEFORMAT </w:instrText>
    </w:r>
    <w:r>
      <w:fldChar w:fldCharType="separate"/>
    </w:r>
    <w:r w:rsidR="004F5963">
      <w:rPr>
        <w:noProof/>
      </w:rPr>
      <w:t>2</w:t>
    </w:r>
    <w:r>
      <w:fldChar w:fldCharType="end"/>
    </w:r>
  </w:p>
  <w:p w:rsidR="004913F4" w:rsidRDefault="004913F4" w:rsidP="00491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A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DB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3F4"/>
    <w:rsid w:val="004A5222"/>
    <w:rsid w:val="004B0CE3"/>
    <w:rsid w:val="004B5C78"/>
    <w:rsid w:val="004B667A"/>
    <w:rsid w:val="004B6E61"/>
    <w:rsid w:val="004B75D5"/>
    <w:rsid w:val="004C0EE5"/>
    <w:rsid w:val="004C1B1C"/>
    <w:rsid w:val="004C2B44"/>
    <w:rsid w:val="004D1B2E"/>
    <w:rsid w:val="004D76F0"/>
    <w:rsid w:val="004F18AF"/>
    <w:rsid w:val="004F596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A9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D8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9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28"/>
    <w:rsid w:val="00D9742E"/>
    <w:rsid w:val="00D97D3E"/>
    <w:rsid w:val="00DA6AA9"/>
    <w:rsid w:val="00DB5B8E"/>
    <w:rsid w:val="00DC19C7"/>
    <w:rsid w:val="00DC283E"/>
    <w:rsid w:val="00DC75BA"/>
    <w:rsid w:val="00DD1E46"/>
    <w:rsid w:val="00DF020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87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E1DA11-3FE2-42CF-A649-A0DC24C4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6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871"/>
    <w:rPr>
      <w:rFonts w:ascii="Segoe UI" w:hAnsi="Segoe UI" w:cs="Segoe UI"/>
      <w:spacing w:val="4"/>
      <w:sz w:val="18"/>
      <w:szCs w:val="18"/>
    </w:rPr>
  </w:style>
  <w:style w:type="character" w:styleId="LineNumber">
    <w:name w:val="line number"/>
    <w:basedOn w:val="DefaultParagraphFont"/>
    <w:semiHidden/>
    <w:unhideWhenUsed/>
    <w:rsid w:val="00491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9FFFC-3C98-44AB-9BBC-40F51722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2063</Words>
  <Characters>11547</Characters>
  <Application>Microsoft Office Word</Application>
  <DocSecurity>0</DocSecurity>
  <Lines>267</Lines>
  <Paragraphs>74</Paragraphs>
  <ScaleCrop>false</ScaleCrop>
  <HeadingPairs>
    <vt:vector size="2" baseType="variant">
      <vt:variant>
        <vt:lpstr>Title</vt:lpstr>
      </vt:variant>
      <vt:variant>
        <vt:i4>1</vt:i4>
      </vt:variant>
    </vt:vector>
  </HeadingPairs>
  <TitlesOfParts>
    <vt:vector size="1" baseType="lpstr">
      <vt:lpstr>S449</vt:lpstr>
    </vt:vector>
  </TitlesOfParts>
  <Manager>R229</Manager>
  <Company>OFFICE of LEGISLATIVE SERVICES</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S449</dc:title>
  <dc:creator>Senator  DOHERTY</dc:creator>
  <cp:keywords>S449|7|SG |216|0|0|!|0|</cp:keywords>
  <dc:description>PREFILED 2020</dc:description>
  <cp:lastModifiedBy>Bell, Careema</cp:lastModifiedBy>
  <cp:revision>2</cp:revision>
  <cp:lastPrinted>2020-01-08T15:59:00Z</cp:lastPrinted>
  <dcterms:created xsi:type="dcterms:W3CDTF">2020-01-08T22:05:00Z</dcterms:created>
  <dcterms:modified xsi:type="dcterms:W3CDTF">2020-01-08T22:05:00Z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