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B521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B521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51</w:t>
      </w:r>
      <w:r w:rsidR="0063703D" w:rsidRPr="00ED5E27">
        <w:rPr>
          <w:b/>
          <w:sz w:val="36"/>
          <w:szCs w:val="36"/>
        </w:rPr>
        <w:t xml:space="preserve"> </w:t>
      </w:r>
    </w:p>
    <w:p w:rsidR="00D33775" w:rsidRDefault="00D33775" w:rsidP="0007575C">
      <w:pPr>
        <w:pStyle w:val="TopofPage1"/>
        <w:rPr>
          <w:sz w:val="24"/>
          <w:szCs w:val="24"/>
        </w:rPr>
      </w:pPr>
    </w:p>
    <w:p w:rsidR="00602904" w:rsidRDefault="00602904" w:rsidP="0007575C">
      <w:pPr>
        <w:pStyle w:val="TopofPage1"/>
        <w:rPr>
          <w:sz w:val="24"/>
          <w:szCs w:val="24"/>
        </w:rPr>
      </w:pPr>
      <w:r>
        <w:rPr>
          <w:sz w:val="24"/>
          <w:szCs w:val="24"/>
        </w:rPr>
        <w:t>with committee amendments</w:t>
      </w:r>
    </w:p>
    <w:p w:rsidR="00602904" w:rsidRPr="004721EF" w:rsidRDefault="0060290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B5219">
        <w:rPr>
          <w:caps/>
          <w:szCs w:val="24"/>
        </w:rPr>
        <w:t>JANUARY 27, 2020</w:t>
      </w:r>
    </w:p>
    <w:p w:rsidR="004144CF" w:rsidRDefault="004144CF" w:rsidP="0083060A"/>
    <w:p w:rsidR="00655CA3" w:rsidRDefault="00287079" w:rsidP="0083060A">
      <w:r w:rsidRPr="00287079">
        <w:tab/>
        <w:t xml:space="preserve">The Senate Health, Human Services and Senior Citizens Committee reports favorably </w:t>
      </w:r>
      <w:r w:rsidR="00602904">
        <w:t xml:space="preserve">and with committee amendments </w:t>
      </w:r>
      <w:r w:rsidRPr="00287079">
        <w:t>Senate Bill No.</w:t>
      </w:r>
      <w:r>
        <w:t xml:space="preserve"> 51.</w:t>
      </w:r>
    </w:p>
    <w:p w:rsidR="00424A90" w:rsidRDefault="00424A90" w:rsidP="00424A90">
      <w:r>
        <w:tab/>
      </w:r>
      <w:r w:rsidR="00602904">
        <w:t>As amended by the committee, the</w:t>
      </w:r>
      <w:r>
        <w:t xml:space="preserve"> bill establishes the “Impact of Medicaid Personal Care Services Reimbursement Change on Nursing Homes Study Commission,” to analyze the effects of the adjustment to the Medicaid hourly reimbursement rate for personal care services within the Medicaid program, resulting from the enactment of P.L.2017, c.239 (C.30:4D-7n and 30:4D-7o)</w:t>
      </w:r>
      <w:r w:rsidR="002F610B">
        <w:t>, as well as the revisions to that law adop</w:t>
      </w:r>
      <w:r w:rsidR="00F37882">
        <w:t>ted pursuant to P.L.2019, c.275</w:t>
      </w:r>
      <w:r>
        <w:t xml:space="preserve"> and any corresponding appropriations, on nursing homes in the State.  Specifically, the commission is to analyze the effects of the increase in the hourly reimbursement rate on the operations, ability to comply with any minimum staffing requirements, employee retention, financial health, resident costs, and related issues on nursing homes in the State, including whether any nursing homes closed following the effective date of P.L.2017, c.239</w:t>
      </w:r>
      <w:r w:rsidR="002F610B">
        <w:t xml:space="preserve"> or the enactment of P.L.2019, c.275</w:t>
      </w:r>
      <w:r>
        <w:t xml:space="preserve"> and the reasons for any closures. The bill requires that the commission solicit data or information </w:t>
      </w:r>
      <w:r w:rsidR="00602904">
        <w:t>from nursing homes in the State</w:t>
      </w:r>
      <w:r>
        <w:t xml:space="preserve"> or other entities, as is necess</w:t>
      </w:r>
      <w:r w:rsidR="004C6C5E">
        <w:t xml:space="preserve">ary to carry out its duties. </w:t>
      </w:r>
    </w:p>
    <w:p w:rsidR="00424A90" w:rsidRDefault="00424A90" w:rsidP="00424A90">
      <w:r>
        <w:tab/>
        <w:t>The study commission is to consist of nine membe</w:t>
      </w:r>
      <w:r w:rsidR="002F610B">
        <w:t xml:space="preserve">rs as follows: the Commissioners </w:t>
      </w:r>
      <w:r>
        <w:t>of Human Services</w:t>
      </w:r>
      <w:r w:rsidR="002F610B">
        <w:t xml:space="preserve"> and</w:t>
      </w:r>
      <w:r>
        <w:t xml:space="preserve"> Health, or the</w:t>
      </w:r>
      <w:r w:rsidR="002F610B">
        <w:t>ir</w:t>
      </w:r>
      <w:r>
        <w:t xml:space="preserve"> commissioner’s designee;</w:t>
      </w:r>
      <w:r w:rsidR="002F610B" w:rsidRPr="002F610B">
        <w:t xml:space="preserve"> </w:t>
      </w:r>
      <w:r w:rsidR="002F610B">
        <w:t>one member of the public with expertise in State Medicaid policy and healthcare finance, who will be appointed by the Minority Leader of the General Assembly;</w:t>
      </w:r>
      <w:r w:rsidR="002F610B" w:rsidRPr="002F610B">
        <w:t xml:space="preserve"> </w:t>
      </w:r>
      <w:r w:rsidR="002F610B">
        <w:t xml:space="preserve">one member of the public with expertise in State fiscal and budgetary matters, who </w:t>
      </w:r>
      <w:r w:rsidR="00B011C3">
        <w:t>will</w:t>
      </w:r>
      <w:r w:rsidR="002F610B">
        <w:t xml:space="preserve"> be appointed by the President of the Senate; and </w:t>
      </w:r>
      <w:r>
        <w:t>five members of the public with significant operational, financial, or managerial expertise in the nursing home industry, three of whom are to be representatives of entities currently operating one or more nursing homes in the State, two</w:t>
      </w:r>
      <w:r w:rsidR="002F610B">
        <w:t xml:space="preserve"> of whom will</w:t>
      </w:r>
      <w:r>
        <w:t xml:space="preserve"> be appointed by the</w:t>
      </w:r>
      <w:r w:rsidR="002F610B">
        <w:t xml:space="preserve"> Speaker of the General Assembly,</w:t>
      </w:r>
      <w:r>
        <w:t xml:space="preserve"> two </w:t>
      </w:r>
      <w:r w:rsidR="002F610B">
        <w:t xml:space="preserve">of whom will </w:t>
      </w:r>
      <w:r>
        <w:t>be appointed by th</w:t>
      </w:r>
      <w:r w:rsidR="002F610B">
        <w:t>e Minority Leader of the Senate,</w:t>
      </w:r>
      <w:r>
        <w:t xml:space="preserve"> and one </w:t>
      </w:r>
      <w:r w:rsidR="002F610B">
        <w:t xml:space="preserve">of whom will </w:t>
      </w:r>
      <w:r>
        <w:t>be appointed by the Governor</w:t>
      </w:r>
      <w:r w:rsidR="002F610B">
        <w:t xml:space="preserve">. </w:t>
      </w:r>
    </w:p>
    <w:p w:rsidR="004B2ABF" w:rsidRDefault="00424A90" w:rsidP="00424A90">
      <w:r>
        <w:lastRenderedPageBreak/>
        <w:tab/>
        <w:t xml:space="preserve">The bill requires that the study commission prepare and submit a written report to the Governor and </w:t>
      </w:r>
      <w:r w:rsidR="004C6C5E">
        <w:t xml:space="preserve">the </w:t>
      </w:r>
      <w:r>
        <w:t>Legislature not later than 12 months after its initial meeting. The report is to present the commission’s analysis of the effect of the enactment of P.L.2017, c.239 (C.30:4D-7n through 30:4D-7o)</w:t>
      </w:r>
      <w:r w:rsidR="004C6C5E">
        <w:t>, as amended by P.L.2019, c.275,</w:t>
      </w:r>
      <w:r>
        <w:t xml:space="preserve"> on nursing homes in the State, as well as any recommendations</w:t>
      </w:r>
      <w:r w:rsidR="004C6C5E">
        <w:t xml:space="preserve"> for legislation or other action the commissioner deems appropriate</w:t>
      </w:r>
      <w:r>
        <w:t>. The bill provides that the study commission is to expire on th</w:t>
      </w:r>
      <w:r w:rsidR="00602904">
        <w:t xml:space="preserve">e first day of the third month </w:t>
      </w:r>
      <w:r>
        <w:t>following submission of its written report to the Governor and the Legislature.</w:t>
      </w:r>
    </w:p>
    <w:p w:rsidR="00A930C1" w:rsidRDefault="00A930C1" w:rsidP="00A83389">
      <w:r>
        <w:tab/>
        <w:t>This bill was pre-filed for introduction in the 2020-2021 session pending technical review.  As reported, the bill includes the changes required by technical review, which has been performed.</w:t>
      </w:r>
    </w:p>
    <w:p w:rsidR="00A930C1" w:rsidRDefault="00A930C1" w:rsidP="00424A90"/>
    <w:p w:rsidR="00602904" w:rsidRDefault="00602904" w:rsidP="00424A90">
      <w:r>
        <w:rPr>
          <w:u w:val="double"/>
        </w:rPr>
        <w:t>COMMITTEE AMENDMENTS</w:t>
      </w:r>
    </w:p>
    <w:p w:rsidR="004C6C5E" w:rsidRDefault="00602904" w:rsidP="00424A90">
      <w:r>
        <w:tab/>
      </w:r>
      <w:r w:rsidR="004C6C5E">
        <w:t>The committee amendments update the scope of the study commission’s review to reflect the enactment of P.L.2019, c.275.</w:t>
      </w:r>
    </w:p>
    <w:p w:rsidR="004C6C5E" w:rsidRDefault="004C6C5E" w:rsidP="00424A90">
      <w:r>
        <w:tab/>
        <w:t>The committee amendments add language authorizing the chairperson of the study commission to appoint a secretary, clarifying that the commission will meet at times designated by the chair, specifying that the Department of Human Services will provide staff and administrative support to the commission, and making technical clarifications concerning the work of the commission.</w:t>
      </w:r>
    </w:p>
    <w:p w:rsidR="00602904" w:rsidRPr="00602904" w:rsidRDefault="004C6C5E" w:rsidP="00424A90">
      <w:r>
        <w:tab/>
      </w:r>
      <w:r w:rsidR="00602904">
        <w:t xml:space="preserve">The committee amendments make </w:t>
      </w:r>
      <w:r w:rsidR="00602904">
        <w:rPr>
          <w:spacing w:val="4"/>
          <w:szCs w:val="24"/>
        </w:rPr>
        <w:t>technical changes to the effective date of the bill to reflect that the study commission is to expire on the first day of the third month following the submission of the commission’s report</w:t>
      </w:r>
      <w:r w:rsidR="00BF76F0">
        <w:rPr>
          <w:spacing w:val="4"/>
          <w:szCs w:val="24"/>
        </w:rPr>
        <w:t xml:space="preserve"> </w:t>
      </w:r>
      <w:r w:rsidR="00602904">
        <w:rPr>
          <w:spacing w:val="4"/>
          <w:szCs w:val="24"/>
        </w:rPr>
        <w:t>and</w:t>
      </w:r>
      <w:r>
        <w:rPr>
          <w:spacing w:val="4"/>
          <w:szCs w:val="24"/>
        </w:rPr>
        <w:t xml:space="preserve"> </w:t>
      </w:r>
      <w:r w:rsidR="00BF76F0">
        <w:rPr>
          <w:spacing w:val="4"/>
          <w:szCs w:val="24"/>
        </w:rPr>
        <w:t>also</w:t>
      </w:r>
      <w:r>
        <w:rPr>
          <w:spacing w:val="4"/>
          <w:szCs w:val="24"/>
        </w:rPr>
        <w:t xml:space="preserve"> make </w:t>
      </w:r>
      <w:r w:rsidR="00602904">
        <w:t xml:space="preserve">various changes involving grammar and syntax. </w:t>
      </w:r>
    </w:p>
    <w:sectPr w:rsidR="00602904" w:rsidRPr="0060290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219" w:rsidRDefault="00DB5219">
      <w:r>
        <w:separator/>
      </w:r>
    </w:p>
  </w:endnote>
  <w:endnote w:type="continuationSeparator" w:id="0">
    <w:p w:rsidR="00DB5219" w:rsidRDefault="00DB5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219" w:rsidRDefault="00DB5219">
      <w:r>
        <w:separator/>
      </w:r>
    </w:p>
  </w:footnote>
  <w:footnote w:type="continuationSeparator" w:id="0">
    <w:p w:rsidR="00DB5219" w:rsidRDefault="00DB5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59B6" w:rsidP="00C759B6">
    <w:pPr>
      <w:pStyle w:val="HeaderPage2"/>
      <w:jc w:val="center"/>
    </w:pPr>
    <w:r>
      <w:fldChar w:fldCharType="begin"/>
    </w:r>
    <w:r>
      <w:instrText xml:space="preserve"> PAGE  \* MERGEFORMAT </w:instrText>
    </w:r>
    <w:r>
      <w:fldChar w:fldCharType="separate"/>
    </w:r>
    <w:r w:rsidR="000B5663">
      <w:rPr>
        <w:noProof/>
      </w:rPr>
      <w:t>2</w:t>
    </w:r>
    <w:r>
      <w:fldChar w:fldCharType="end"/>
    </w:r>
  </w:p>
  <w:p w:rsidR="00C759B6" w:rsidRDefault="00C759B6" w:rsidP="00C759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21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663"/>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079"/>
    <w:rsid w:val="0028737A"/>
    <w:rsid w:val="00290291"/>
    <w:rsid w:val="00292D7C"/>
    <w:rsid w:val="002A2454"/>
    <w:rsid w:val="002A401D"/>
    <w:rsid w:val="002A52AF"/>
    <w:rsid w:val="002C19EE"/>
    <w:rsid w:val="002D29CF"/>
    <w:rsid w:val="002D5DF6"/>
    <w:rsid w:val="002E7F11"/>
    <w:rsid w:val="002F0685"/>
    <w:rsid w:val="002F07D6"/>
    <w:rsid w:val="002F3A0C"/>
    <w:rsid w:val="002F5C85"/>
    <w:rsid w:val="002F610B"/>
    <w:rsid w:val="00300441"/>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4A90"/>
    <w:rsid w:val="00436B31"/>
    <w:rsid w:val="00437670"/>
    <w:rsid w:val="00440C7E"/>
    <w:rsid w:val="00450A12"/>
    <w:rsid w:val="00451A68"/>
    <w:rsid w:val="004540C9"/>
    <w:rsid w:val="00462B0F"/>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C5E"/>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587B"/>
    <w:rsid w:val="00581591"/>
    <w:rsid w:val="005877B1"/>
    <w:rsid w:val="0059136A"/>
    <w:rsid w:val="005A10AB"/>
    <w:rsid w:val="005A5CB6"/>
    <w:rsid w:val="005B0C35"/>
    <w:rsid w:val="005C1CB5"/>
    <w:rsid w:val="005C2E96"/>
    <w:rsid w:val="005C51A8"/>
    <w:rsid w:val="005E3EC4"/>
    <w:rsid w:val="005E6766"/>
    <w:rsid w:val="005F075C"/>
    <w:rsid w:val="005F5E32"/>
    <w:rsid w:val="00602904"/>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008"/>
    <w:rsid w:val="00717104"/>
    <w:rsid w:val="0071764F"/>
    <w:rsid w:val="007459B6"/>
    <w:rsid w:val="007472F5"/>
    <w:rsid w:val="0075754A"/>
    <w:rsid w:val="00760429"/>
    <w:rsid w:val="0076634F"/>
    <w:rsid w:val="00773175"/>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CDE"/>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0C1"/>
    <w:rsid w:val="00AA4F86"/>
    <w:rsid w:val="00AA5E23"/>
    <w:rsid w:val="00AB47F2"/>
    <w:rsid w:val="00AC62AE"/>
    <w:rsid w:val="00AD5E8F"/>
    <w:rsid w:val="00AF0946"/>
    <w:rsid w:val="00AF15E4"/>
    <w:rsid w:val="00AF1DF1"/>
    <w:rsid w:val="00AF6E68"/>
    <w:rsid w:val="00B011C3"/>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475"/>
    <w:rsid w:val="00BB46C4"/>
    <w:rsid w:val="00BB5300"/>
    <w:rsid w:val="00BC6B1B"/>
    <w:rsid w:val="00BD2630"/>
    <w:rsid w:val="00BD5182"/>
    <w:rsid w:val="00BD76CA"/>
    <w:rsid w:val="00BE23B4"/>
    <w:rsid w:val="00BF5A8F"/>
    <w:rsid w:val="00BF76F0"/>
    <w:rsid w:val="00C032CB"/>
    <w:rsid w:val="00C13E25"/>
    <w:rsid w:val="00C20FDB"/>
    <w:rsid w:val="00C228D1"/>
    <w:rsid w:val="00C23217"/>
    <w:rsid w:val="00C34FAB"/>
    <w:rsid w:val="00C42B48"/>
    <w:rsid w:val="00C44424"/>
    <w:rsid w:val="00C47AF5"/>
    <w:rsid w:val="00C53CFF"/>
    <w:rsid w:val="00C55D17"/>
    <w:rsid w:val="00C6255C"/>
    <w:rsid w:val="00C65801"/>
    <w:rsid w:val="00C759B6"/>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5219"/>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788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83A7B66-C72D-4300-A3BC-931A3E14B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F76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76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608</Words>
  <Characters>3284</Characters>
  <Application>Microsoft Office Word</Application>
  <DocSecurity>0</DocSecurity>
  <Lines>74</Lines>
  <Paragraphs>15</Paragraphs>
  <ScaleCrop>false</ScaleCrop>
  <HeadingPairs>
    <vt:vector size="2" baseType="variant">
      <vt:variant>
        <vt:lpstr>Title</vt:lpstr>
      </vt:variant>
      <vt:variant>
        <vt:i4>1</vt:i4>
      </vt:variant>
    </vt:vector>
  </HeadingPairs>
  <TitlesOfParts>
    <vt:vector size="1" baseType="lpstr">
      <vt:lpstr>S51 SHH Statement 1/27/20</vt:lpstr>
    </vt:vector>
  </TitlesOfParts>
  <Manager>R224</Manager>
  <Company>NJ OLS DMU</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 SHH Statement 1/27/20</dc:title>
  <dc:subject/>
  <dc:creator>Senate SHH  </dc:creator>
  <cp:keywords>S51|2|HS |122|0|0|!||</cp:keywords>
  <dc:description/>
  <cp:lastModifiedBy>Franks, Denise</cp:lastModifiedBy>
  <cp:revision>2</cp:revision>
  <cp:lastPrinted>2020-01-28T16:47:00Z</cp:lastPrinted>
  <dcterms:created xsi:type="dcterms:W3CDTF">2020-01-28T22:09:00Z</dcterms:created>
  <dcterms:modified xsi:type="dcterms:W3CDTF">2020-01-28T22:09:00Z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