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A032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A032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60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A0328">
        <w:rPr>
          <w:caps/>
          <w:szCs w:val="24"/>
        </w:rPr>
        <w:t>FEBRUARY 24, 2020</w:t>
      </w:r>
    </w:p>
    <w:p w:rsidR="004144CF" w:rsidRDefault="004144CF" w:rsidP="0083060A"/>
    <w:p w:rsidR="00351F34" w:rsidRPr="0087322A" w:rsidRDefault="00351F34" w:rsidP="0083060A">
      <w:r w:rsidRPr="0087322A">
        <w:tab/>
        <w:t>The Senate Military and Veterans Affairs Committee reports favorably Senate Bill No. 60.</w:t>
      </w:r>
    </w:p>
    <w:p w:rsidR="00351F34" w:rsidRDefault="00351F34" w:rsidP="00351F34">
      <w:r>
        <w:tab/>
        <w:t xml:space="preserve">This bill would establish the “Military Pro Bono Program” which would provide pro bono legal representation to active-duty service members and veterans of the military in various areas of civil law.  Attorneys on a volunteer basis would represent these individuals in various civil law cases including, but not limited to, family law, estate planning, immigration law, employment law, debtor-creditor law and military administrative law.   </w:t>
      </w:r>
    </w:p>
    <w:p w:rsidR="00655CA3" w:rsidRDefault="00351F34" w:rsidP="00351F34">
      <w:r>
        <w:tab/>
        <w:t>The Adjutant General of the Department of Military and Veterans' Affairs, pursuant to the "Administrative Procedure Act," would adopt rules and regulations to effectuate the purposes of this act.</w:t>
      </w:r>
    </w:p>
    <w:p w:rsidR="004B2ABF" w:rsidRDefault="00351F34" w:rsidP="002F779C">
      <w:r>
        <w:tab/>
      </w:r>
      <w:r w:rsidRPr="00351F34">
        <w:t xml:space="preserve">This bill was pre-filed for introduction in the 2020-2021 session pending technical review.  As reported, the bill includes the changes required by technical review, which has been performed.  </w:t>
      </w:r>
    </w:p>
    <w:sectPr w:rsidR="004B2ABF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328" w:rsidRDefault="005A0328">
      <w:r>
        <w:separator/>
      </w:r>
    </w:p>
  </w:endnote>
  <w:endnote w:type="continuationSeparator" w:id="0">
    <w:p w:rsidR="005A0328" w:rsidRDefault="005A0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328" w:rsidRDefault="005A0328">
      <w:r>
        <w:separator/>
      </w:r>
    </w:p>
  </w:footnote>
  <w:footnote w:type="continuationSeparator" w:id="0">
    <w:p w:rsidR="005A0328" w:rsidRDefault="005A0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F779C" w:rsidP="002F779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F779C" w:rsidRDefault="002F779C" w:rsidP="002F779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32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732E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39F3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2F779C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4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0328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36C4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322A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0C55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3ABD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4B2F354A-8006-45A1-8310-1E50FCAC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F36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F36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EA1AC-0B6C-4BF1-8647-0F87A2FE3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153</Words>
  <Characters>881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S60 SMV Statement FEBRUARY 24, 2020</vt:lpstr>
    </vt:vector>
  </TitlesOfParts>
  <Manager>R230</Manager>
  <Company>NJ OLS DMU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S60 SMV Statement 2/24/20</dc:title>
  <dc:subject/>
  <dc:creator>Senate SMV</dc:creator>
  <cp:keywords>S60|1|SG |216|0|0|!||</cp:keywords>
  <dc:description/>
  <cp:lastModifiedBy>Bektas, Brenda</cp:lastModifiedBy>
  <cp:revision>2</cp:revision>
  <cp:lastPrinted>2020-02-24T19:20:00Z</cp:lastPrinted>
  <dcterms:created xsi:type="dcterms:W3CDTF">2020-02-25T16:35:00Z</dcterms:created>
  <dcterms:modified xsi:type="dcterms:W3CDTF">2020-02-25T16:35:00Z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