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A032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A032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</w:t>
      </w:r>
      <w:r w:rsidR="00650710">
        <w:rPr>
          <w:b/>
          <w:sz w:val="36"/>
          <w:szCs w:val="36"/>
        </w:rPr>
        <w:t>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A0328">
        <w:rPr>
          <w:caps/>
          <w:szCs w:val="24"/>
        </w:rPr>
        <w:t>FEBRUARY 24, 2020</w:t>
      </w:r>
    </w:p>
    <w:p w:rsidR="004144CF" w:rsidRDefault="004144CF" w:rsidP="0083060A"/>
    <w:p w:rsidR="00655CA3" w:rsidRPr="00D439D2" w:rsidRDefault="00E61819" w:rsidP="0083060A">
      <w:r w:rsidRPr="00D439D2">
        <w:tab/>
        <w:t>The Senate Military and Veterans Affairs Committee reports favorably Senate Bill No. 6</w:t>
      </w:r>
      <w:r w:rsidR="00650710" w:rsidRPr="00D439D2">
        <w:t>1</w:t>
      </w:r>
      <w:r w:rsidRPr="00D439D2">
        <w:t>.</w:t>
      </w:r>
    </w:p>
    <w:p w:rsidR="004B2ABF" w:rsidRDefault="00650710" w:rsidP="00650710">
      <w:r w:rsidRPr="00650710">
        <w:tab/>
        <w:t xml:space="preserve">This bill provides that no professional or occupational board shall charge a license application fee to an applicant who is the spouse or dependent of an active-duty service member.  </w:t>
      </w:r>
      <w:r w:rsidR="00F96052">
        <w:t xml:space="preserve">The bill also removes the provision requiring the payment of a fee for the issuance of a temporary courtesy license.  </w:t>
      </w:r>
      <w:r w:rsidRPr="00650710">
        <w:t>In addition, the bill provides that a professional or occupational licensing board shall include on any application for professional or occupational licensure a box for the applicant to indicate the applicant’s status as the spouse or dependent of an active duty member of the United States Armed Forces.</w:t>
      </w:r>
    </w:p>
    <w:p w:rsidR="00563050" w:rsidRDefault="00563050" w:rsidP="003E1CBA">
      <w:r>
        <w:tab/>
      </w:r>
      <w:r w:rsidRPr="00563050">
        <w:t xml:space="preserve">This bill was pre-filed for introduction in the 2020-2021 session pending technical review.  As reported, the bill includes the changes required by technical review, which has been performed.  </w:t>
      </w:r>
    </w:p>
    <w:sectPr w:rsidR="0056305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328" w:rsidRDefault="005A0328">
      <w:r>
        <w:separator/>
      </w:r>
    </w:p>
  </w:endnote>
  <w:endnote w:type="continuationSeparator" w:id="0">
    <w:p w:rsidR="005A0328" w:rsidRDefault="005A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328" w:rsidRDefault="005A0328">
      <w:r>
        <w:separator/>
      </w:r>
    </w:p>
  </w:footnote>
  <w:footnote w:type="continuationSeparator" w:id="0">
    <w:p w:rsidR="005A0328" w:rsidRDefault="005A0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E1CBA" w:rsidP="003E1CB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E1CBA" w:rsidRDefault="003E1CBA" w:rsidP="003E1CB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32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105B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732E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1CBA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3050"/>
    <w:rsid w:val="005644EB"/>
    <w:rsid w:val="005722B9"/>
    <w:rsid w:val="00581591"/>
    <w:rsid w:val="005877B1"/>
    <w:rsid w:val="005A0328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0710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167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0C55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39D2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1819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6052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4B2F354A-8006-45A1-8310-1E50FCAC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157</Words>
  <Characters>848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S61 SMV Statement FEBRUARY 24, 2020</vt:lpstr>
    </vt:vector>
  </TitlesOfParts>
  <Manager>R230</Manager>
  <Company>NJ OLS DMU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S61 SMV Statement 2/24/20</dc:title>
  <dc:subject/>
  <dc:creator>Senate SMV</dc:creator>
  <cp:keywords>S61|1|SG |216|0|0|!||</cp:keywords>
  <dc:description/>
  <cp:lastModifiedBy>Bektas, Brenda</cp:lastModifiedBy>
  <cp:revision>2</cp:revision>
  <cp:lastPrinted>1999-09-30T17:29:00Z</cp:lastPrinted>
  <dcterms:created xsi:type="dcterms:W3CDTF">2020-02-25T16:35:00Z</dcterms:created>
  <dcterms:modified xsi:type="dcterms:W3CDTF">2020-02-25T16:35:00Z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